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EC" w:rsidRDefault="00452D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2DEC" w:rsidRDefault="00452DEC">
      <w:pPr>
        <w:pStyle w:val="ConsPlusNormal"/>
        <w:jc w:val="both"/>
        <w:outlineLvl w:val="0"/>
      </w:pPr>
    </w:p>
    <w:p w:rsidR="00452DEC" w:rsidRDefault="00452DEC">
      <w:pPr>
        <w:pStyle w:val="ConsPlusTitle"/>
        <w:jc w:val="center"/>
        <w:outlineLvl w:val="0"/>
      </w:pPr>
      <w:r>
        <w:t>ФЕДЕРАЛЬНАЯ СЛУЖБА ПО ЭКОЛОГИЧЕСКОМУ, ТЕХНОЛОГИЧЕСКОМУ</w:t>
      </w:r>
    </w:p>
    <w:p w:rsidR="00452DEC" w:rsidRDefault="00452DEC">
      <w:pPr>
        <w:pStyle w:val="ConsPlusTitle"/>
        <w:jc w:val="center"/>
      </w:pPr>
      <w:r>
        <w:t>И АТОМНОМУ НАДЗОРУ</w:t>
      </w:r>
    </w:p>
    <w:p w:rsidR="00452DEC" w:rsidRDefault="00452DEC">
      <w:pPr>
        <w:pStyle w:val="ConsPlusTitle"/>
        <w:jc w:val="center"/>
      </w:pPr>
    </w:p>
    <w:p w:rsidR="00452DEC" w:rsidRDefault="00452DEC">
      <w:pPr>
        <w:pStyle w:val="ConsPlusTitle"/>
        <w:jc w:val="center"/>
      </w:pPr>
      <w:r>
        <w:t>ПРИКАЗ</w:t>
      </w:r>
    </w:p>
    <w:p w:rsidR="00452DEC" w:rsidRDefault="00452DEC">
      <w:pPr>
        <w:pStyle w:val="ConsPlusTitle"/>
        <w:jc w:val="center"/>
      </w:pPr>
      <w:r>
        <w:t>от 24 декабря 2018 г. N 636</w:t>
      </w:r>
    </w:p>
    <w:p w:rsidR="00452DEC" w:rsidRDefault="00452DEC">
      <w:pPr>
        <w:pStyle w:val="ConsPlusTitle"/>
        <w:jc w:val="center"/>
      </w:pPr>
    </w:p>
    <w:p w:rsidR="00452DEC" w:rsidRDefault="00452DEC">
      <w:pPr>
        <w:pStyle w:val="ConsPlusTitle"/>
        <w:jc w:val="center"/>
      </w:pPr>
      <w:r>
        <w:t>ОБ УТВЕРЖДЕНИИ РУКОВОДСТВА</w:t>
      </w:r>
    </w:p>
    <w:p w:rsidR="00452DEC" w:rsidRDefault="00452DEC">
      <w:pPr>
        <w:pStyle w:val="ConsPlusTitle"/>
        <w:jc w:val="center"/>
      </w:pPr>
      <w:r>
        <w:t>ПО БЕЗОПАСНОСТИ "ОБСЛЕДОВАНИЕ ТЕХНИЧЕСКОГО СОСТОЯНИЯ</w:t>
      </w:r>
    </w:p>
    <w:p w:rsidR="00452DEC" w:rsidRDefault="00452DEC">
      <w:pPr>
        <w:pStyle w:val="ConsPlusTitle"/>
        <w:jc w:val="center"/>
      </w:pPr>
      <w:r>
        <w:t>ИЗОТЕРМИЧЕСКИХ РЕЗЕРВУАРОВ СЖИЖЕННЫХ ГАЗОВ"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объектов", а также в целях содействия соблюдению требований Федеральных </w:t>
      </w:r>
      <w:hyperlink r:id="rId7" w:history="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г. N 96, Федеральных </w:t>
      </w:r>
      <w:hyperlink r:id="rId8" w:history="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проведения экспертизы промышленной безопасности", утвержденных приказом Ростехнадзора от 11 ноября 2013 г. N 538, приказываю: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7" w:history="1">
        <w:r>
          <w:rPr>
            <w:color w:val="0000FF"/>
          </w:rPr>
          <w:t>Руководство</w:t>
        </w:r>
      </w:hyperlink>
      <w:r>
        <w:t xml:space="preserve"> по безопасности "Обследование технического состояния изотермических резервуаров сжиженных газов".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Руководитель</w:t>
      </w:r>
    </w:p>
    <w:p w:rsidR="00452DEC" w:rsidRDefault="00452DEC">
      <w:pPr>
        <w:pStyle w:val="ConsPlusNormal"/>
        <w:jc w:val="right"/>
      </w:pPr>
      <w:r>
        <w:t>А.В.АЛЕШИН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0"/>
      </w:pPr>
      <w:r>
        <w:t>Утверждено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</w:pPr>
      <w:bookmarkStart w:id="0" w:name="P27"/>
      <w:bookmarkEnd w:id="0"/>
      <w:r>
        <w:t>РУКОВОДСТВО</w:t>
      </w:r>
    </w:p>
    <w:p w:rsidR="00452DEC" w:rsidRDefault="00452DEC">
      <w:pPr>
        <w:pStyle w:val="ConsPlusTitle"/>
        <w:jc w:val="center"/>
      </w:pPr>
      <w:r>
        <w:t>ПО БЕЗОПАСНОСТИ "ОБСЛЕДОВАНИЕ ТЕХНИЧЕСКОГО СОСТОЯНИЯ</w:t>
      </w:r>
    </w:p>
    <w:p w:rsidR="00452DEC" w:rsidRDefault="00452DEC">
      <w:pPr>
        <w:pStyle w:val="ConsPlusTitle"/>
        <w:jc w:val="center"/>
      </w:pPr>
      <w:r>
        <w:t>ИЗОТЕРМИЧЕСКИХ РЕЗЕРВУАРОВ СЖИЖЕННЫХ ГАЗОВ"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1"/>
      </w:pPr>
      <w:r>
        <w:t>I. Общие положения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 xml:space="preserve">1. Руководство по безопасности "Обследование технического состояния изотермических резервуаров сжиженных газов" (далее - Руководство) разработано в целях содействия соблюдению требований Федеральных </w:t>
      </w:r>
      <w:hyperlink r:id="rId9" w:history="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11 марта 2013 г. N 96, Федеральных </w:t>
      </w:r>
      <w:hyperlink r:id="rId10" w:history="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проведения экспертизы промышленной безопасности", утвержденных приказом Ростехнадзора от 11 ноября 2013 г. N 538, Федеральных </w:t>
      </w:r>
      <w:hyperlink r:id="rId11" w:history="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"Основные требования к проведению неразрушающего контроля технических устройств, зданий и сооружений на опасных производственных объектах", утвержденных приказом Ростехнадзора 21 </w:t>
      </w:r>
      <w:r>
        <w:lastRenderedPageBreak/>
        <w:t>ноября 2016 г. N 490.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2. Руководство содержит рекомендации по комплексу мероприятий, необходимых для проведения работ по обследованию изотермических резервуаров для хранения сжиженных газов, эксплуатируемых на опасных производственных объектах, с целью оценки технического состояния изотермических резервуаров и определения сроков их дальнейшей безопасной эксплуатации.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3. Руководство рекомендуется применять при обследовании технического состояния вертикальных цилиндрических стальных изотермических резервуаров наземного типа для хранения сжиженных углеводородных газов и жидкого аммиака при температуре не ниже минус 105 °C и избыточном давлении, не превышающем 0,02 Мпа.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4. Организации, осуществляющие обследование технического состояния изотермических резервуаров, могут применять при техническом диагностировании иные методы неразрушающего контроля в дополнение к рекомендованным в настоящем Руководстве.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5. В Руководстве по безопасности применяются термины и определения, а также используемые сокращения, приведенные в </w:t>
      </w:r>
      <w:hyperlink w:anchor="P515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544" w:history="1">
        <w:r>
          <w:rPr>
            <w:color w:val="0000FF"/>
          </w:rPr>
          <w:t>N 2</w:t>
        </w:r>
      </w:hyperlink>
      <w:r>
        <w:t xml:space="preserve"> к настоящему Руководству.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6. Обследование технического состояния ИР включает: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периодический наружный осмотр ИР и контроль работы его систем с целью визуальной оценки его технического состояния в режиме эксплуатации;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полное техническое диагностирование ИР с применением методов неразрушающего контроля и выводом ИР из эксплуатации;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частичное техническое диагностирование ИР в режиме эксплуатации.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1"/>
      </w:pPr>
      <w:r>
        <w:t>II. Типы, конструктивные решения и основные параметры</w:t>
      </w:r>
    </w:p>
    <w:p w:rsidR="00452DEC" w:rsidRDefault="00452DEC">
      <w:pPr>
        <w:pStyle w:val="ConsPlusTitle"/>
        <w:jc w:val="center"/>
      </w:pPr>
      <w:r>
        <w:t>изотермических резервуаров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7. Изотермические резервуары для хранения сжиженных газов при температуре кипения и давлении, близком к атмосферному, подразделяются на четыре типа: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а) "одинарного сдерживания", имеющий один силовой корпус, рассчитанный на сдерживание гидростатического давления жидкости и избыточного давления газа над жидкостью;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б) "двойного сдерживания", имеющий один силовой корпус и открытую защитную ограждающую стенку (или закрытую навесом от попадания дождя и снега);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в) "полного сдерживания", имеющий два силовых корпуса, концентрически расположенных один в другом, каждый из которых предназначен для сдерживания гидростатического давления жидкости, причем наружный корпус герметичен и рассчитан на сдерживание давления газа; внутренний же корпус может быть как герметичным, то есть иметь собственную герметичную стационарную крышу, так и негерметичным и изготавливаться с паропроницаемой подвесной крышей, крепящейся на подвесках к крыше наружного резервуара;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г) мембранный резервуар, состоящий из внешней железобетонной емкости, твердой тепловой изоляции между внутренней и внешней емкостями, и внутренней емкости, опирающейся на тепловую изоляцию и изготовленной из тонкой, гофрированной в двух взаимно перпендикулярных направлениях стали, допускающей расширение и сжатие при тепловых нагрузках.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 настоящем Руководстве для двустенных и одностенных ИР используется понятие "внутренний резервуар", то есть резервуар, в котором содержится сжиженный газ.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8. В настоящем Руководстве не рассматриваются изотермические резервуары "полного сдерживания" с наружным железобетонным корпусом, а также мембранные изотермические резервуары.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9. Типы изотермических резервуаров сжиженных газов приведены в </w:t>
      </w:r>
      <w:hyperlink w:anchor="P578" w:history="1">
        <w:r>
          <w:rPr>
            <w:color w:val="0000FF"/>
          </w:rPr>
          <w:t>приложении N 3</w:t>
        </w:r>
      </w:hyperlink>
      <w:r>
        <w:t xml:space="preserve"> к настоящему Руководству.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10. Основные параметры изотермического хранения сжиженных газов приведены в </w:t>
      </w:r>
      <w:hyperlink w:anchor="P608" w:history="1">
        <w:r>
          <w:rPr>
            <w:color w:val="0000FF"/>
          </w:rPr>
          <w:t>приложении N 4</w:t>
        </w:r>
      </w:hyperlink>
      <w:r>
        <w:t xml:space="preserve"> к настоящему Руководству.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1"/>
      </w:pPr>
      <w:r>
        <w:t>III. Периодический наружный осмотр изотермического</w:t>
      </w:r>
    </w:p>
    <w:p w:rsidR="00452DEC" w:rsidRDefault="00452DEC">
      <w:pPr>
        <w:pStyle w:val="ConsPlusTitle"/>
        <w:jc w:val="center"/>
      </w:pPr>
      <w:r>
        <w:t>резервуара в режиме эксплуатации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11. Периодический наружный осмотр ИР проводится эксплуатирующей организацией без остановки ИР в соответствии с инструкцией по эксплуатации, разработанной эксплуатирующей организацией.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Периодический наружный осмотр проводится с целью визуальной оценки технического состояния ИР в режиме эксплуатации, своевременного обнаружения дефектов и повреждений строительных конструкций, теплоизоляции, оборудования резервуаров, а также принятия мер по их устранению.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12. Периодическому наружному осмотр подлежат: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трубопроводы, опоры трубопроводов, фланцевые соединения, запорная и регулирующая арматура, предохранительные устройства;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наружный корпус, теплоизоляция и анкерные крепления;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лестницы, переходные площадки;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железобетонный фундамент, ограждающая железобетонная стенка.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13. Наружный осмотр рекомендуется производить с периодичностью: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трубопроводы, фланцевые соединения, запорная и регулирующая арматура, предохранительные устройства - один раз в сутки с записью в журнале наружного осмотра в соответствии с инструкцией по эксплуатации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наружный корпус, теплоизоляция и анкерные крепления - один раз в месяц с оформлением акта технического состояния;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опоры трубопроводов, металлоконструкций - один раз в месяц с оформлением акта технического состояния;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железобетонный фундамент, ограждающая железобетонная стенка - один раз в месяц с оформлением акта технического состояния;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геодезическая съемка фундамента - один раз в полугодие с оформлением акта технического состояния;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геодезическая съемка фундамента на подтопляемых грунтах - один раз в квартал с оформлением акта технического состояния.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14. При периодическом наружном осмотре ИР рекомендуется проверить: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состояние герметичности и деформацию трубопроводов подачи и отбора продукта, </w:t>
      </w:r>
      <w:r>
        <w:lastRenderedPageBreak/>
        <w:t>подтвержденных результатами визуально-измерительного контроля;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состояние защитного покрытия и тепловой изоляции наружной поверхности трубопроводов;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состояние защитного покрытия и тепловой изоляции наружного корпуса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состояния опор трубопроводов и металлических конструкций (лестниц, площадок, эстакад), опорных фундаментов (выкрашивание кладки, видимое проседание, наличие трещин, отпотин, мест обмерзания), узлов крепления металлических конструкций;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состояния антикоррозионного покрытия металлических конструкций;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наличие и исправность ограждающих металлических конструкций;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состояния фундамента: выявление мест отпотин и обмерзаний ростверка фундаментной плиты;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состояние узлов анкерных креплений;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состояние установленных для наблюдения за просадкой фундамента деформационных марок или реперов;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наличие просадки грунта;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наличие паров продукта в инертном газе в межстенном пространстве;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исправность средств блокировки предельных уровней заполнения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Проверка состояния других позиций при периодических наружных осмотрах ИР принимается эксплуатирующей организацией.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15. Результаты периодического наружного осмотра (акты) рекомендуется хранить вместе с эксплуатационной документацией ИР до окончания проведения первого полного технического диагностирования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16. При наличии дефектов, выявленных при периодических наружных осмотрах ИР, указанных актах наружного осмотра в соответствии с </w:t>
      </w:r>
      <w:hyperlink w:anchor="P144" w:history="1">
        <w:r>
          <w:rPr>
            <w:color w:val="0000FF"/>
          </w:rPr>
          <w:t>п. 30</w:t>
        </w:r>
      </w:hyperlink>
      <w:r>
        <w:t xml:space="preserve"> Руководства, организации, осуществляющей эксплуатацию ИР, рекомендуется провести оценку технического состояния ИР, по результатам которой принять решение о проведении полного или частичного технического диагностирования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1"/>
      </w:pPr>
      <w:r>
        <w:t>IV. Полное техническое диагностирование</w:t>
      </w:r>
    </w:p>
    <w:p w:rsidR="00452DEC" w:rsidRDefault="00452DEC">
      <w:pPr>
        <w:pStyle w:val="ConsPlusTitle"/>
        <w:jc w:val="center"/>
      </w:pPr>
      <w:r>
        <w:t>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17. Полное техническое диагностирование ИР с применением методов неразрушающего контроля проводится при обследовании ИР с выводом его из эксплуатации. Полное техническое диагностирование проводится экспертными организациями, имеющими лицензию на деятельность по проведению экспертизы промышленной безопасности.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18. ПТД ИР проводится для оценки его фактического состояния с определением остаточного ресурса (срока службы) и указанием условий его дальнейшей безопасной эксплуатации.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19. ПТД ИР рекомендуется проводить в соответствии с программой полного технического диагностирования на каждый ИР, разработанной эксплуатирующей и экспертной организациями согласно рекомендуемому образцу </w:t>
      </w:r>
      <w:hyperlink w:anchor="P666" w:history="1">
        <w:r>
          <w:rPr>
            <w:color w:val="0000FF"/>
          </w:rPr>
          <w:t>приложения N 5</w:t>
        </w:r>
      </w:hyperlink>
      <w:r>
        <w:t xml:space="preserve"> к Руководству.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20. В программу полного технического диагностирования рекомендуется включать </w:t>
      </w:r>
      <w:r>
        <w:lastRenderedPageBreak/>
        <w:t>следующие виды работ: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анализ комплекта проектной, технической и эксплуатационной документации и заключения ранее проведенных экспертиз промышленной безопасности;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анализ наличия и концентрации хранимого продукта в межстенном пространстве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проверка соблюдения норм технологического режима в соответствии с требованиями технологического регламента;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наружного визуального и измерительного контроля ИР в режиме эксплуатации;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тепловизионного обследования ИР в режиме эксплуатации;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обследования фундамента ИР и грунтов основания;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обследования анкерных креплений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прием подготовленного ИР к внутреннему обследованию от эксплуатирующей организации по акту сдачи;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визуально-измерительного контроля внутреннего резервуара;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определение фактической геометрической формы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геодезические измерения неравномерности осадки фундамента и горизонтальности днища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технического диагностирования внутренней оболочки ИР методами неразрушающего контроля, а именно: акустико-эмиссионный, ультразвуковой, магнитнопорошковый или капиллярный, вакуумный (пузырьковый), вихретоковый, радиографический, метод магнитной памяти металла;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измерение твердости и исследование свойств металла;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обследования тепловой изоляции ИР, включая днище;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испытания внутреннего резервуара на герметичность, прочность и плотность при наличии дефектов, выявленных при проведении технического диагностирования ИР методами неразрушающего контроля. Испытание на герметичность, прочность и плотность проводится по специально разработанной программе;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расчетов на прочность и устойчивость ИР и сравнительная оценка значений расчетных параметров с параметрами, установленными в проектной документации.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21. По результатам проведения ПТД ИР проводится оценка фактического технического состояния ИР с определением остаточного ресурса (срока службы) и указанием условий его дальнейшей безопасной эксплуатации.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22. По результатам проведения ПТД ИР составляется акт о проведении работ в соответствии с программой ПТД ИР и оформляется заключение экспертизы промышленной безопасности в соответствии с требованиями Федеральных </w:t>
      </w:r>
      <w:hyperlink r:id="rId12" w:history="1">
        <w:r>
          <w:rPr>
            <w:color w:val="0000FF"/>
          </w:rPr>
          <w:t>норм</w:t>
        </w:r>
      </w:hyperlink>
      <w:r>
        <w:t xml:space="preserve"> и правил в области промышленной безопасности "Правила проведения экспертизы промышленной безопасности", утвержденных приказом Ростехнадзора от 14 ноября 2013 г. N 538.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1"/>
      </w:pPr>
      <w:r>
        <w:t>V. Виды работ при проведении полного технического</w:t>
      </w:r>
    </w:p>
    <w:p w:rsidR="00452DEC" w:rsidRDefault="00452DEC">
      <w:pPr>
        <w:pStyle w:val="ConsPlusTitle"/>
        <w:jc w:val="center"/>
      </w:pPr>
      <w:r>
        <w:t>диагностирования 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Анализ комплекта проектной, технической и эксплуатационной</w:t>
      </w:r>
    </w:p>
    <w:p w:rsidR="00452DEC" w:rsidRDefault="00452DEC">
      <w:pPr>
        <w:pStyle w:val="ConsPlusTitle"/>
        <w:jc w:val="center"/>
      </w:pPr>
      <w:r>
        <w:t>документации и заключения технических экспертиз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23. Анализ комплекта проектной, технической и эксплуатационной документации и заключения ранее проведенных экспертиз промышленной безопасности проводится в целях изучения условий эксплуатации, конструктивных особенностей устройства стенки, крыши, днища, фундамента, теплоизоляционных конструкций ИР, гидрогеологического режима грунта у основания фундамента, контроля за осадками сооружения, а также рассмотрения внесенных изменений в документацию (при наличии).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24. В составе указанной документации рекомендуется рассмотреть паспорт ИР, технологический регламент на эксплуатацию ИР, перечень обязательных инструкций по безопасной эксплуатации, обслуживанию и ремонту ИР, сведения о нарушениях норм технологического режима, инцидентах и авариях.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25. При рассмотрении проектной, технической и эксплуатационной документации устанавливается полнота и достоверность представленных документов с указанием их объема, а также ссылок на номер, шифр или другую индикацию, необходимую для идентификации документов.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26. Результаты анализа проектной, технической и эксплуатационной документации входят в акт проведения работ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Анализ наличия и концентрации хранимого продукта</w:t>
      </w:r>
    </w:p>
    <w:p w:rsidR="00452DEC" w:rsidRDefault="00452DEC">
      <w:pPr>
        <w:pStyle w:val="ConsPlusTitle"/>
        <w:jc w:val="center"/>
      </w:pPr>
      <w:r>
        <w:t>в межстенном пространстве ИР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27. Результаты анализа периодического аналитического контроля наличия паров хранимого продукта в азоте, подаваемом в межстенное пространство ИР, фиксируются в журнале эксплуатирующей организации в соответствии с требованиями технологического регламента.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Проверка соблюдения норм технологического режима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28. Проверка соблюдения норм технологического режима в соответствии с требованиями технологического регламента проводится с целью оценки оптимальности норм ведения процесса установленным регламентированным параметрам, допустимого диапазона изменения параметров, обеспечения постоянного контроля за регламентированными параметрами с помощью систем контроля, управления, противоаварийной защиты.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Для оценки соблюдения норм технологического режима рекомендуется: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проверить описание возможных инцидентов, связанных с отклонениями режима хранения, их причины и способы их предупреждения и устранения;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провести сравнение значения контролируемых параметров по записям в вахтенных журналах (рапортах) и трендами показателей параметров по приборам контроля за выбранный период между ПТД;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проверить работу систем контроля, сигнализации и противоаварийной защиты.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29. Результаты проверки соблюдения норм технологического режима входят в акт о проведении работ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Наружный визуальный и измерительный контроль</w:t>
      </w:r>
    </w:p>
    <w:p w:rsidR="00452DEC" w:rsidRDefault="00452DEC">
      <w:pPr>
        <w:pStyle w:val="ConsPlusTitle"/>
        <w:jc w:val="center"/>
      </w:pPr>
      <w:r>
        <w:t>изотермического резервуара в эксплуатационном режиме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bookmarkStart w:id="1" w:name="P144"/>
      <w:bookmarkEnd w:id="1"/>
      <w:r>
        <w:t>30. Наружный визуальный и измерительный контроль ИР проводится с целью оценки его технического состояния в режиме эксплуатации до момента остановки и подготовки к осмотру внутреннего резервуара.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Предварительно рекомендуется провести анализ результатов периодических наружных осмотров, проведенных эксплуатирующей организацией без остановки ИР в соответствии с инструкцией по эксплуатации, разработанной эксплуатирующей организацией.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31. При наружном визуальном и измерительном контроле рекомендуется проверить: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оборудование ИР, трубопроводы, опоры трубопроводов, фланцевые соединения, запорную и регулирующую арматуру, предохранительные устройства;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наружный корпус, теплоизоляцию и анкерные крепления;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лестницы, переходные площадки;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железобетонный фундамент.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32. При наружном осмотре оборудования ИР, трубопроводов, опор трубопроводов, фланцевых соединений, запорной и регулирующей арматуры, предохранительных устройств рекомендуется выполнить проверку и выявление видимых дефектов и повреждений: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компенсаторов на штуцерах, проходящих через стенку наружного резервуара двустенного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фундамента и узлов крепления оборудования к фундаменту;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опорных конструкций оборудования, трубопроводов, запорной и регулирующей арматуры;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сохранность пломб, клейм и бирок на приборах контроля и автоматики, предохранительных и дыхательных клапанах;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состояние переключающих устройств на предохранительных клапанах;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состояние стальных защитных кожухов (футляров) на участках перехода трубопроводов через ограждающую стенку;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состояние защитного покрытия наружной поверхности технологического оборудования и трубопроводов их опознавательной окраски и целостности тепловой изоляции;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наличие заглушек с "хвостовиками" на съемных участках периодически работающих трубопроводов;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наличие заземления оборудования.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33. При осмотре наружного корпуса, теплоизоляции и анкерных креплений рекомендуется выполнить: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выявление поврежденных мест стенки и крыши;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выявление участков обмерзания наружной поверхности стенки и крыши;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проверку целостности защитного покрытия и тепловой изоляции стенки и крыши одностенных ИР, состояния антикоррозионного покрытия поверхности наружного резервуара двустенного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проверку защиты днища ИР от попадания под окрайку атмосферных осадков.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34. При наружном осмотре лестниц, площадок и эстакад в пределах ИР рекомендуется выполнять проверку: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состояния опорных фундаментов (выкрашивание кладки, видимое проседание, наличие трещин, отпотин, мест обмерзания и других дефектов) и узлов крепления лестниц, площадок и металлоконструкций эстакад;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состояния антикоррозионного покрытия металлоконструкций;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наличия и исправности ограждающих металлических конструкций.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35. При наружном осмотре железобетонного фундамента ИР рекомендуется выполнить: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проверку геометрических размеров фундаментной плиты;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выявление мест отпотин и обмерзаний ростверка фундамента, участков выщелачивания бетона, дефектов на поверхности фундаментной плиты, сваях или колоннах;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проверку состояния узлов анкерных креплений внутреннего резервуара к фундаментной плите;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проверку состояния ограждающей железобетонной стенки, земляного обвалования и дренажной системы, наличия реперов и деформационных марок для проведения геодезического контроля фундамента.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36. Данные, полученные при визуальном и измерительном контроле, необходимо сравнить с результатами периодических наружных осмотров, проведенных эксплуатирующей организацией.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37. Выявленные дефекты и повреждения при наружном визуальном и измерительном контроле оформляются актом согласно рекомендуемому образцу </w:t>
      </w:r>
      <w:hyperlink w:anchor="P701" w:history="1">
        <w:r>
          <w:rPr>
            <w:color w:val="0000FF"/>
          </w:rPr>
          <w:t>приложения N 6</w:t>
        </w:r>
      </w:hyperlink>
      <w:r>
        <w:t xml:space="preserve"> к Руководству о проведении работ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Тепловизионное обследование наружной поверхности</w:t>
      </w:r>
    </w:p>
    <w:p w:rsidR="00452DEC" w:rsidRDefault="00452DEC">
      <w:pPr>
        <w:pStyle w:val="ConsPlusTitle"/>
        <w:jc w:val="center"/>
      </w:pPr>
      <w:r>
        <w:t>изотермического резервуара в эксплуатационном режиме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38. Тепловизионное обследование наружной поверхности ИР в эксплуатационном режиме проводится с целью оценки технического состояния теплоизоляционных конструкций ИР и соответствия требованиям проектной документации.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 тепловизионном обследовании рекомендуется включать работы по: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тепловому (термографическому) контролю наружной поверхности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выявлению зон с пониженными теплоизолирующими свойствами.</w:t>
      </w:r>
    </w:p>
    <w:p w:rsidR="00452DEC" w:rsidRDefault="00452DEC">
      <w:pPr>
        <w:pStyle w:val="ConsPlusNormal"/>
        <w:spacing w:before="220"/>
        <w:ind w:firstLine="540"/>
        <w:jc w:val="both"/>
      </w:pPr>
      <w:bookmarkStart w:id="2" w:name="P185"/>
      <w:bookmarkEnd w:id="2"/>
      <w:r>
        <w:t xml:space="preserve">39. Тепловой контроль наружной поверхности ИР рекомендуется проводить в соответствии с </w:t>
      </w:r>
      <w:hyperlink r:id="rId13" w:history="1">
        <w:r>
          <w:rPr>
            <w:color w:val="0000FF"/>
          </w:rPr>
          <w:t>ГОСТ 26629-85</w:t>
        </w:r>
      </w:hyperlink>
      <w:r>
        <w:t xml:space="preserve"> "Здания и сооружения. Метод тепловизионного контроля качества теплоизоляции ограждающих конструкций" и Методическими </w:t>
      </w:r>
      <w:hyperlink r:id="rId14" w:history="1">
        <w:r>
          <w:rPr>
            <w:color w:val="0000FF"/>
          </w:rPr>
          <w:t>рекомендациями</w:t>
        </w:r>
      </w:hyperlink>
      <w:r>
        <w:t xml:space="preserve"> о порядке проведения теплового контроля технических устройств и сооружений, применяемых и эксплуатируемых на опасных производственных объектах (РД-13-04-2006), утвержденными приказом Ростехнадзора от 13 декабря 2006 г. N 1072.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40. Тепловой контроль рекомендуется проводить в ночное время суток в теплое время года, при отсутствии атмосферных осадков и температуре окружающего воздуха не ниже плюс 10 °C, и </w:t>
      </w:r>
      <w:r>
        <w:lastRenderedPageBreak/>
        <w:t>при заполненном резервуаре хранимым продуктом не менее чем на 30%.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41. Результаты теплового контроля рекомендуется представлять в виде термограммы наружной поверхности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42. При выявлении участков обмерзания наружной поверхности ИР или фундамента, или участков с нарушенными теплоизоляционными свойствами рекомендуется производить отбор проб теплоизоляционных материалов путем вскрытия ограждающих конструкций для определения физико-механических свойств тепловой изоляции на этих участках.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43. Отбор проб теплоизоляционного материала днища (пеностекла, перлитобетона) рекомендуется проводить при: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- недопустимой деформации днища или внутренней стенки, вызванной несоответствием прочностных свойств теплоизоляционного материала требованиям проектной документации;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- наличии признаков аварийной утечки хранимого продукта на участках с дефектами бетона фундаментной плиты для выявления возможных деструктивных изменений теплоизоляции.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44. Отбор проб теплоизоляции, схемы привязки мест отбора проб согласовываются с эксплуатирующей организацией.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45. Результаты лабораторных исследований теплоизоляции ИР оформляются актом с описанием фактического состояния теплоизоляции.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46. Результаты тепловизионного обследования ИР в эксплуатационном режиме, включающим полученные термограммы, оформляются актом о проведении работ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Обследование фундамента изотермического резервуара</w:t>
      </w:r>
    </w:p>
    <w:p w:rsidR="00452DEC" w:rsidRDefault="00452DEC">
      <w:pPr>
        <w:pStyle w:val="ConsPlusTitle"/>
        <w:jc w:val="center"/>
      </w:pPr>
      <w:r>
        <w:t>и грунтов основания.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bookmarkStart w:id="3" w:name="P199"/>
      <w:bookmarkEnd w:id="3"/>
      <w:r>
        <w:t>47. Обследование фундамента ИР и грунтов основания проводятся с целью установления причин неравномерности осадки фундамента ИР и определения физико-механических характеристик грунтов основания.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48. При обследовании фундамента ИР рекомендуется провести контроль его наземной части: верхней плиты и верхней части свай или колонн.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 выявлении наибольших дефектов и повреждений наземной части рекомендуется провести контроль подземных частей железобетонных конструкций.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49. Визуальное и инструментальное обследование проводится в местах сопряжения верхней и нижней плиты с колоннами; крепления анкеров с фундаментной плитой; в зоне планировочной отметки переменного температурно-влажного режима, оказывающего влияние на состояние свай и колонн.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50. При визуальном контроле железобетонных конструкций фундамента ИР фиксируется наличие трещин, каверн, отколов, разрушений защитного слоя бетона, мокрых пятен, высолов, конденсата, мест обмерзания и выщелачивания бетона. Все выявленные дефекты и повреждения наносятся на схему с указанием размеров и мест привязки.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51. При инструментальном контроле железобетонных конструкций фундамента ИР рекомендуется определять: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фактическую прочность бетона;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влажность бетона;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глубину карбонизации защитного слоя бетона;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ширину раскрытия коррозионных и силовых трещин в бетоне;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толщину защитного слоя бетона;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степень поражения стальной арматуры коррозией;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потери рабочего сечения железобетонных элементов.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52. Бетон фундамента ИР для хранения аммиака контролируется на наличие и концентрацию в нем аммиака (в местах выбуривания кернов, в глубоких трещинах).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53. При наличии высолов и следов выщелачивания бетона фундаментной плиты рекомендуется выполнить химический анализ водной вытяжки отобранных образцов поверхностного слоя бетона.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54. При наличии неравномерности осадки фундаментов выше допустимой величины, установленной в проекте, рекомендуется провести отбор образцов грунта основания в откопанных шурфах с определением его физико-механических характеристик, химического анализа водной вытяжки грунта из откопанных шурфов.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55. Результаты обследования грунтов основания и железобетонных конструкций фундамента оформляются актом с приложением схем выявленных дефектов и результатов лабораторных исследований в соответствии с программой ПТД.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Обследования анкерных креплений 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56. Обследования анкерных креплений ИР проводится с целью установления дефектов и повреждений и последующего выполнения работ по восстановлению антикоррозийной защиты анкеров, теплоизоляции и защитного покрытия в местах расположения анкеров.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57. В перечень работ для установления дефектов и повреждений анкерных креплений ИР рекомендуется включить работы по: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анализу проектной и исполнительной документации;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выполнению тепловизионной (термографической) съемки участков теплоизоляции стенки и днища в местах расположения анкеров в рабочем режиме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визуальному контролю анкерных креплений на наличие обмерзаний нижнего пояса ИР, коррозии мест крепления упорных пластин (пят) анкеров, разрушения бетона по периметру пят анкеров, подтекания воды (конденсата) между бетоном и гильзами анкеров, подтекания воды (конденсата) в гильзы анкеров путем засверловки отверстий в пятах анкеров в процессе отепления ИР с последующей герметизацией отверстий (на двустенном ИР);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нивелированию окрайки днища внутри изотермического резервуара.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58. При выявлении дефектов в сварных швах или металле рекомендуется их устранение, восстановление антикоррозийной защиты анкеров, теплоизоляции и защитного покрытия в местах расположения анкеров.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59. Результаты обследования анкерных креплений оформляются актом согласно рекомендуемому образцу </w:t>
      </w:r>
      <w:hyperlink w:anchor="P748" w:history="1">
        <w:r>
          <w:rPr>
            <w:color w:val="0000FF"/>
          </w:rPr>
          <w:t>приложения N 7</w:t>
        </w:r>
      </w:hyperlink>
      <w:r>
        <w:t xml:space="preserve"> к Руководству в соответствии с программой ПТД.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lastRenderedPageBreak/>
        <w:t>Прием подготовленного изотермического резервуара</w:t>
      </w:r>
    </w:p>
    <w:p w:rsidR="00452DEC" w:rsidRDefault="00452DEC">
      <w:pPr>
        <w:pStyle w:val="ConsPlusTitle"/>
        <w:jc w:val="center"/>
      </w:pPr>
      <w:r>
        <w:t>к внутреннему обследованию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60. Внутреннее обследование ИР осуществляется после проведения подготовительных работ эксплуатирующей организацией по выводу ИР из эксплуатации, его освобождению от хранимого продукта, расхолаживанию, продувки инертным газом с последующей продувкой сжатым воздухом в соответствии с разработанными нормативными документами эксплуатирующей организацией (стандарты, инструкции, положения).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Прием подготовленного к внутреннему обследованию ИР от эксплуатирующей организации производится по акту сдачи подготовленного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Визуальный и измерительный контроль внутреннего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 xml:space="preserve">61. Проведение визуального и измерительного контроля внутреннего резервуара ИР осуществляется согласно требованиям </w:t>
      </w:r>
      <w:hyperlink r:id="rId15" w:history="1">
        <w:r>
          <w:rPr>
            <w:color w:val="0000FF"/>
          </w:rPr>
          <w:t>Инструкции</w:t>
        </w:r>
      </w:hyperlink>
      <w:r>
        <w:t xml:space="preserve"> по визуальному и измерительному контролю (РД 03-606-03), утвержденной постановлением Госгортехнадзора России от 20 июня 2003 г. N 92, с целью выявления и определения размеров поверхностных дефектов основного металла и металла сварных соединений, включая коррозионные повреждения.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62. Рекомендуется обращать внимание на участки с наиболее вероятным образованием трещин в вертикальных и горизонтальных сварных соединениях нижних поясов стенки и в швах окраек днища, включая сварной шов сопряжения стенки корпуса с днищем (нижний уторный узел), в местах пересечения вертикальных и горизонтальных швов, в швах приварки штуцеров трубопровода и патрубка люка-лаза к стенке внутреннего резервуара.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63. Результаты визуального и измерительного контроля оформляются актом согласно рекомендуемому образцу </w:t>
      </w:r>
      <w:hyperlink w:anchor="P795" w:history="1">
        <w:r>
          <w:rPr>
            <w:color w:val="0000FF"/>
          </w:rPr>
          <w:t>приложения N 8</w:t>
        </w:r>
      </w:hyperlink>
      <w:r>
        <w:t xml:space="preserve"> о проведении работ в соответствии с программой ПТД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64. В акте о проведении работ по визуальному и измерительному контролю рекомендуется указывать используемые технические средства.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Определение фактической геометрической формы</w:t>
      </w:r>
    </w:p>
    <w:p w:rsidR="00452DEC" w:rsidRDefault="00452DEC">
      <w:pPr>
        <w:pStyle w:val="ConsPlusTitle"/>
        <w:jc w:val="center"/>
      </w:pPr>
      <w:r>
        <w:t>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65. Проверка геометрической формы ИР проводится с целью определения фактической формы внутреннего резервуара и выявления отклонений от проекта и заключается в замерах отклонений от вертикали образующих стенки резервуара и отклонений от цилиндрической формы (овальности) на уровне первого пояса стенки.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66. Проверку отклонений от вертикали образующих стенки внутреннего резервуара рекомендуется производить не менее чем по восьми осям и не реже, чем через шесть метров по периметру. Замеры рекомендуется проводить на расстоянии 50 мм ниже горизонтального шва и посредине каждого пояса.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Предельно допустимые отклонения от вертикали образующих стенки внутреннего резервуара ИР в зависимости от объема резервуара для листов шириной 1,5 метра приведены в таблице N 1.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3"/>
      </w:pPr>
      <w:bookmarkStart w:id="4" w:name="P248"/>
      <w:bookmarkEnd w:id="4"/>
      <w:r>
        <w:t>Таблица N 1</w:t>
      </w:r>
    </w:p>
    <w:p w:rsidR="00452DEC" w:rsidRDefault="00452DEC">
      <w:pPr>
        <w:pStyle w:val="ConsPlusNormal"/>
        <w:jc w:val="both"/>
      </w:pPr>
    </w:p>
    <w:p w:rsidR="00452DEC" w:rsidRDefault="00452DEC">
      <w:pPr>
        <w:sectPr w:rsidR="00452DEC" w:rsidSect="00766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555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606"/>
      </w:tblGrid>
      <w:tr w:rsidR="00452DEC">
        <w:tc>
          <w:tcPr>
            <w:tcW w:w="1417" w:type="dxa"/>
            <w:vMerge w:val="restart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Объем резервуара,</w:t>
            </w:r>
          </w:p>
          <w:p w:rsidR="00452DEC" w:rsidRDefault="00452DEC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363" w:type="dxa"/>
            <w:gridSpan w:val="15"/>
          </w:tcPr>
          <w:p w:rsidR="00452DEC" w:rsidRDefault="00452DEC">
            <w:pPr>
              <w:pStyle w:val="ConsPlusNormal"/>
              <w:jc w:val="center"/>
            </w:pPr>
            <w:r>
              <w:t>Предельно допустимые отклонения образующих стенки резервуара от вертикали по верху поясов стенки, мм</w:t>
            </w:r>
          </w:p>
        </w:tc>
      </w:tr>
      <w:tr w:rsidR="00452DEC">
        <w:tc>
          <w:tcPr>
            <w:tcW w:w="1417" w:type="dxa"/>
            <w:vMerge/>
          </w:tcPr>
          <w:p w:rsidR="00452DEC" w:rsidRDefault="00452DEC"/>
        </w:tc>
        <w:tc>
          <w:tcPr>
            <w:tcW w:w="8363" w:type="dxa"/>
            <w:gridSpan w:val="15"/>
          </w:tcPr>
          <w:p w:rsidR="00452DEC" w:rsidRDefault="00452DEC">
            <w:pPr>
              <w:pStyle w:val="ConsPlusNormal"/>
              <w:jc w:val="center"/>
            </w:pPr>
            <w:r>
              <w:t>Номера поясов</w:t>
            </w:r>
          </w:p>
        </w:tc>
      </w:tr>
      <w:tr w:rsidR="00452DEC">
        <w:tc>
          <w:tcPr>
            <w:tcW w:w="1417" w:type="dxa"/>
            <w:vMerge/>
          </w:tcPr>
          <w:p w:rsidR="00452DEC" w:rsidRDefault="00452DEC"/>
        </w:tc>
        <w:tc>
          <w:tcPr>
            <w:tcW w:w="555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4" w:type="dxa"/>
          </w:tcPr>
          <w:p w:rsidR="00452DEC" w:rsidRDefault="00452D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6" w:type="dxa"/>
          </w:tcPr>
          <w:p w:rsidR="00452DEC" w:rsidRDefault="00452DEC">
            <w:pPr>
              <w:pStyle w:val="ConsPlusNormal"/>
              <w:jc w:val="center"/>
            </w:pPr>
            <w:r>
              <w:t>15</w:t>
            </w:r>
          </w:p>
        </w:tc>
      </w:tr>
      <w:tr w:rsidR="00452DEC">
        <w:tc>
          <w:tcPr>
            <w:tcW w:w="1417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5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</w:pP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</w:pP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</w:pP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</w:pPr>
          </w:p>
        </w:tc>
        <w:tc>
          <w:tcPr>
            <w:tcW w:w="606" w:type="dxa"/>
            <w:vAlign w:val="center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417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555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6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100</w:t>
            </w:r>
          </w:p>
        </w:tc>
      </w:tr>
      <w:tr w:rsidR="00452DEC">
        <w:tc>
          <w:tcPr>
            <w:tcW w:w="1417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30 - 50</w:t>
            </w:r>
          </w:p>
        </w:tc>
        <w:tc>
          <w:tcPr>
            <w:tcW w:w="555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54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6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100</w:t>
            </w:r>
          </w:p>
        </w:tc>
      </w:tr>
    </w:tbl>
    <w:p w:rsidR="00452DEC" w:rsidRDefault="00452DEC">
      <w:pPr>
        <w:sectPr w:rsidR="00452D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 xml:space="preserve">Для ИР, изготовленных из листов шириной более 1,5 метра, предельные отклонения могут быть получены интерполяцией данных </w:t>
      </w:r>
      <w:hyperlink w:anchor="P248" w:history="1">
        <w:r>
          <w:rPr>
            <w:color w:val="0000FF"/>
          </w:rPr>
          <w:t>таблицы N 1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67. Указанные предельные отклонения образующих стенки внутреннего резервуара от вертикали должны удовлетворять 75% проведенных замеров. Для остальных 25% замеров допускаются предельные отклонения на 30% больше.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68. Для верхнего пояса для 20% замеренных образующих допускаются отклонения плюс (минус) 120 мм.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69. Проверку отклонения от цилиндрической формы внутреннего резервуара рекомендуется определять на высоте 300 мм от днища по четырем осям через 45</w:t>
      </w:r>
      <w:r>
        <w:rPr>
          <w:vertAlign w:val="superscript"/>
        </w:rPr>
        <w:t>о</w:t>
      </w:r>
      <w:r>
        <w:t>, то есть по восьми равноотстоящим точкам. При этом разность между длинами двух взаимно перпендикулярных диаметров не должна превышать 0,002 проектного диаметра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70. Результаты замеров отклонений от вертикали образующих стенки, а также отклонений от цилиндрической формы внутреннего резервуара оформляются актом согласно рекомендуемому образцу </w:t>
      </w:r>
      <w:hyperlink w:anchor="P851" w:history="1">
        <w:r>
          <w:rPr>
            <w:color w:val="0000FF"/>
          </w:rPr>
          <w:t>приложения N 9</w:t>
        </w:r>
      </w:hyperlink>
      <w:r>
        <w:t xml:space="preserve"> к Руководству о проведении работ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Геодезические измерения неравномерности осадки фундамента</w:t>
      </w:r>
    </w:p>
    <w:p w:rsidR="00452DEC" w:rsidRDefault="00452DEC">
      <w:pPr>
        <w:pStyle w:val="ConsPlusTitle"/>
        <w:jc w:val="center"/>
      </w:pPr>
      <w:r>
        <w:t>и горизонтальности днища 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71. Геодезические измерения осадки фундамента и горизонтальности днища ИР проводятся с целью установления их фактических значений, а также неравномерности осадки фундамента и горизонтальности днища в процессе эксплуатации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72. Измерение неравномерности осадки фундамента рекомендуется выполнять нивелированием по точности результатов измерения II класса в абсолютных отметках. Замеры рекомендуется выполнять от опорных глубинных реперов.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73. При выполнении нивелирования фундаментной плиты точки измерения (марки) устанавливаются через каждые 6 метров по ее окружности и не менее двух точек в центре.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74. Горизонтальность днища наружной емкости ИР (по наружным окрайкам днища или по верху первого пояса) рекомендуется проверять нивелированием не менее чем в восьми точках и не реже чем через 6 м. Отсчет рекомендуется вести от глубинного репера.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75. Допустимыми отклонениями от горизонтальности днища наружного резервуара для незаполненного ИР считаются отклонения не более плюс (минус) 20 мм для двух соседних точек, удаленных друг от друга на 6 м, не более плюс (минус) 50 мм для диаметрально противоположных точек.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 заполненном ИР отклонения считаются допустимыми не более плюс (минус) 40 мм для двух соседних точек и не более плюс (минус) 80 мм для диаметрально противоположных точек.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76. Горизонтальность днища внутренней емкости ИР рекомендуется проверять нивелированием не менее чем по восьми осям. Замеры рекомендуется проводить не реже чем через каждые 6 м внутри ИР: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по периметру сварного шва узла сопряжения стенки с днищем;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периметру окружности - на 5 м и на 10 м от стенки;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 центре днища.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77. Отметку центра днища рекомендуется принимать за нулевую, а разность отметок по контурам, отсчитываемая относительно отметки центра днища, рекомендуется принимать не более: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для двух соседних точек (удаленных на 6 м друг от друга) по периметру сварного шва узла сопряжения стенки с днищем для резервуаров объемом от 5000 м</w:t>
      </w:r>
      <w:r>
        <w:rPr>
          <w:vertAlign w:val="superscript"/>
        </w:rPr>
        <w:t>3</w:t>
      </w:r>
      <w:r>
        <w:t xml:space="preserve"> до 20000 м</w:t>
      </w:r>
      <w:r>
        <w:rPr>
          <w:vertAlign w:val="superscript"/>
        </w:rPr>
        <w:t>3</w:t>
      </w:r>
      <w:r>
        <w:t xml:space="preserve"> - 15 мм, для резервуаров объемом от 20000 м</w:t>
      </w:r>
      <w:r>
        <w:rPr>
          <w:vertAlign w:val="superscript"/>
        </w:rPr>
        <w:t>3</w:t>
      </w:r>
      <w:r>
        <w:t xml:space="preserve"> до 50000 м</w:t>
      </w:r>
      <w:r>
        <w:rPr>
          <w:vertAlign w:val="superscript"/>
        </w:rPr>
        <w:t>3</w:t>
      </w:r>
      <w:r>
        <w:t xml:space="preserve"> - 30 мм;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для диаметрально противоположных точек по периметру сварного шва узла сопряжения стенки с днищем для резервуаров объемом от 5000 м</w:t>
      </w:r>
      <w:r>
        <w:rPr>
          <w:vertAlign w:val="superscript"/>
        </w:rPr>
        <w:t>3</w:t>
      </w:r>
      <w:r>
        <w:t xml:space="preserve"> до 20000 м</w:t>
      </w:r>
      <w:r>
        <w:rPr>
          <w:vertAlign w:val="superscript"/>
        </w:rPr>
        <w:t>3</w:t>
      </w:r>
      <w:r>
        <w:t xml:space="preserve"> - 45 мм, для резервуаров объемом от 20000 м</w:t>
      </w:r>
      <w:r>
        <w:rPr>
          <w:vertAlign w:val="superscript"/>
        </w:rPr>
        <w:t>3</w:t>
      </w:r>
      <w:r>
        <w:t xml:space="preserve"> до 50 000 м</w:t>
      </w:r>
      <w:r>
        <w:rPr>
          <w:vertAlign w:val="superscript"/>
        </w:rPr>
        <w:t>3</w:t>
      </w:r>
      <w:r>
        <w:t xml:space="preserve"> - 60 мм.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78. Неровности днища ИР (хлопуны и вмятины) рекомендуется определять с помощью нивелира. Предельно допустимыми высотами хлопунов на днище рекомендовано считать 50 мм при площади хлопуна 2 м</w:t>
      </w:r>
      <w:r>
        <w:rPr>
          <w:vertAlign w:val="superscript"/>
        </w:rPr>
        <w:t>2</w:t>
      </w:r>
      <w:r>
        <w:t xml:space="preserve"> и 150 мм при площади хлопуна 5 м</w:t>
      </w:r>
      <w:r>
        <w:rPr>
          <w:vertAlign w:val="superscript"/>
        </w:rPr>
        <w:t>2</w:t>
      </w:r>
      <w:r>
        <w:t xml:space="preserve"> и более. При площади хлопуна в интервале от 2 м</w:t>
      </w:r>
      <w:r>
        <w:rPr>
          <w:vertAlign w:val="superscript"/>
        </w:rPr>
        <w:t>2</w:t>
      </w:r>
      <w:r>
        <w:t xml:space="preserve"> до 5 м</w:t>
      </w:r>
      <w:r>
        <w:rPr>
          <w:vertAlign w:val="superscript"/>
        </w:rPr>
        <w:t>2</w:t>
      </w:r>
      <w:r>
        <w:t xml:space="preserve"> предельно допустимая высота хлопуна рассчитывается по этим граничным значениям пропорционально корню квадратному из площади хлопуна.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79. Все выявленные хлопуны наносятся на карту раскроя днища с координатами их привязки. Участки днища с высотой хлопунов, превышающей допустимые величины, а также места, где обнаружены резкие переломы поверхности листов, отмечаются краской. Рекомендуется принять решение по их исправлению.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80. Неравномерность осадки ИР определяется сравнением результатов замеров предыдущего и настоящего нивелирования верхней фундаментной плиты и днища ИР. Неравномерность осадки не должна превышать величины, указанной в проекте на диагностируемый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81. При наличии превышения допустимых величин разности отметок по результатам нивелирования проверяются зазоры между упорными и закладными пластинами на четырех взаимно противоположных анкерах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82. Для проверки зазоров между пластинами выбираются анкеры на участках с максимальными отклонениями по результатам нивелирования.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 образовании зазора между упорной и закладной пластиной анкера рекомендуется его устранение (установка подкладных пластин на величину зазора с их обваркой по периметру).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83. Результаты нивелирования днища и фундамента ИР оформляются актом геодезических измерений согласно рекомендуемому образцу </w:t>
      </w:r>
      <w:hyperlink w:anchor="P1000" w:history="1">
        <w:r>
          <w:rPr>
            <w:color w:val="0000FF"/>
          </w:rPr>
          <w:t>приложения N 10</w:t>
        </w:r>
      </w:hyperlink>
      <w:r>
        <w:t xml:space="preserve"> к Руководству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Проведение технического диагностирования внутренней</w:t>
      </w:r>
    </w:p>
    <w:p w:rsidR="00452DEC" w:rsidRDefault="00452DEC">
      <w:pPr>
        <w:pStyle w:val="ConsPlusTitle"/>
        <w:jc w:val="center"/>
      </w:pPr>
      <w:r>
        <w:t>оболочки ИР методами неразрушающего контроля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84. Техническое диагностирование внутренней оболочки ИР методами неразрушающего контроля проводится с целью выявления дефектов основного металла и металла сварных соединений внутренней оболочки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85. Рекомендуемыми основными методами неразрушающего контроля являются акустико-эмиссионный, магнитопорошковый или капиллярный контроль, ультразвуковой контроль сварных соединений и ультразвуковая толщинометрия, которые позволяют обнаружить поверхностные, подповерхностные и внутренние дефекты сварных соединений, сварных швов и околошовной зоны основного металла.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86. Дополнительные методы неразрушающего контроля вакуумный (пузырьковый), </w:t>
      </w:r>
      <w:r>
        <w:lastRenderedPageBreak/>
        <w:t>вихретоковый; радиографический, метод магнитной памяти металла, метод контроля проникающими жидкостями (проникающий контроль) применяются для подтверждения обнаруженных дефектов основного металла и металла сварных соединений.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87. Акустико-эмиссионный метод неразрушающего контроля проводится в соответствии с требованиями </w:t>
      </w:r>
      <w:hyperlink r:id="rId16" w:history="1">
        <w:r>
          <w:rPr>
            <w:color w:val="0000FF"/>
          </w:rPr>
          <w:t>Правил</w:t>
        </w:r>
      </w:hyperlink>
      <w:r>
        <w:t xml:space="preserve"> организации и проведения акустико-эмиссионного контроля сосудов, аппаратов, котлов и технологических трубопроводов (ПБ 03-593-03), утвержденных постановлением Госгортехнадзора России от 9 июня 2003 г. N 77.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 программу работ по АЭ контролю рекомендуется включать организационно-технические мероприятия, проводимые эксплуатирующей организацией и исполнителем работ по АЭ контролю, по подготовке к проведению и проведение АЭ контроля.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88. Магнитопорошковый метод контроля проводится в соответствии с национальным стандартом Российской Федерации </w:t>
      </w:r>
      <w:hyperlink r:id="rId17" w:history="1">
        <w:r>
          <w:rPr>
            <w:color w:val="0000FF"/>
          </w:rPr>
          <w:t>ГОСТ Р 56512-2015</w:t>
        </w:r>
      </w:hyperlink>
      <w:r>
        <w:t xml:space="preserve"> "Контроль неразрушающий. Магнитопорошковый метод. Типовые технологические процессы" и Методическими </w:t>
      </w:r>
      <w:hyperlink r:id="rId18" w:history="1">
        <w:r>
          <w:rPr>
            <w:color w:val="0000FF"/>
          </w:rPr>
          <w:t>рекомендациями</w:t>
        </w:r>
      </w:hyperlink>
      <w:r>
        <w:t xml:space="preserve"> о порядке проведения магнитопорошкового контроля технических устройств и сооружений, применяемых и эксплуатируемых на опасных производственных объектах (РД-13-05-2006), утвержденными приказом Ростехнадзора от 13 декабря 2006 г. N 1072. Магнитопорошковый метод позволяет обнаруживать поверхностные и подповерхностные дефекты сварных соединений.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Необходимым условием применения магнитопорошкового метода контроля для выявления дефектов является наличие доступа к объекту контроля для намагничивания, обработки индикаторными материалами, осмотра и оценки результатов контроля.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89. Капиллярный контроль (ПВК) проводится в соответствии Методическими </w:t>
      </w:r>
      <w:hyperlink r:id="rId19" w:history="1">
        <w:r>
          <w:rPr>
            <w:color w:val="0000FF"/>
          </w:rPr>
          <w:t>рекомендациями</w:t>
        </w:r>
      </w:hyperlink>
      <w:r>
        <w:t xml:space="preserve"> о порядке проведения капиллярного контроля технических устройств и сооружений, применяемых и эксплуатируемых на опасных производственных объектах (РД-13-05-2006), утвержденными приказом Ростехнадзора от 13 декабря 2006 г. N 1072.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Капиллярный контроль позволяет выявлять поверхностные несплошности: трещины, поры, шлаковые включения, раковины, межкристаллитную коррозию, коррозионное растрескивание и другие несплошности, а также места их расположения, протяженности и характер распространения.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90. Метод ультразвукового контроля проводится в соответствии с национальным стандартом Российской Федерации </w:t>
      </w:r>
      <w:hyperlink r:id="rId20" w:history="1">
        <w:r>
          <w:rPr>
            <w:color w:val="0000FF"/>
          </w:rPr>
          <w:t>ГОСТ Р 55724-2013</w:t>
        </w:r>
      </w:hyperlink>
      <w:r>
        <w:t xml:space="preserve"> "Контроль неразрушающий. Соединения сварные. Методы ультразвуковые".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Метод ультразвукового контроля используется для выявления внутренних дефектов сварных соединений.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91. Ультразвуковую толщинометрию толщины элементов ИР рекомендуется выполнять с помощью ультразвуковых толщиномеров с погрешностью не более 0,1 мм, отвечающих требованиям национального стандарта Российской Федерации </w:t>
      </w:r>
      <w:hyperlink r:id="rId21" w:history="1">
        <w:r>
          <w:rPr>
            <w:color w:val="0000FF"/>
          </w:rPr>
          <w:t>ГОСТ Р 55614-2013</w:t>
        </w:r>
      </w:hyperlink>
      <w:r>
        <w:t xml:space="preserve"> "Контроль неразрушающий. Толщиномеры ультразвуковые. Общие технические требования", или толщиномеров, основанных на других физических принципах, но не уступающих по разрешающей способности.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Объем работ по измерениям толщин элементов ИР рекомендуется устанавливать на основании визуального контроля внутренней поверхности резервуара и в зависимости от срока его эксплуатации.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92. Вакуумный (пузырьковый) метод контроля выполняется в соответствии с </w:t>
      </w:r>
      <w:hyperlink r:id="rId22" w:history="1">
        <w:r>
          <w:rPr>
            <w:color w:val="0000FF"/>
          </w:rPr>
          <w:t>ГОСТ 3242</w:t>
        </w:r>
      </w:hyperlink>
      <w:r>
        <w:t xml:space="preserve"> "Соединения сварные. Методы контроля качества".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 xml:space="preserve">93. Вихретоковый метод выполняется в соответствии с национальным стандартом Российской Федерации </w:t>
      </w:r>
      <w:hyperlink r:id="rId23" w:history="1">
        <w:r>
          <w:rPr>
            <w:color w:val="0000FF"/>
          </w:rPr>
          <w:t>ГОСТ Р 55611-2013</w:t>
        </w:r>
      </w:hyperlink>
      <w:r>
        <w:t xml:space="preserve"> "Контроль неразрушающий вихретоковый. Термины и определения" и Методическими </w:t>
      </w:r>
      <w:hyperlink r:id="rId24" w:history="1">
        <w:r>
          <w:rPr>
            <w:color w:val="0000FF"/>
          </w:rPr>
          <w:t>рекомендациями</w:t>
        </w:r>
      </w:hyperlink>
      <w:r>
        <w:t xml:space="preserve"> о порядке проведения вихретокового контроля технических устройств и сооружений, применяемых и эксплуатируемых на опасных производственных объектах (РД-13-05-2006), утвержденными приказом Ростехнадзора от 13 декабря 2006 г. N 1072.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94. Радиографический метод проводится в соответствии с </w:t>
      </w:r>
      <w:hyperlink r:id="rId25" w:history="1">
        <w:r>
          <w:rPr>
            <w:color w:val="0000FF"/>
          </w:rPr>
          <w:t>ГОСТ 7512-82</w:t>
        </w:r>
      </w:hyperlink>
      <w:r>
        <w:t xml:space="preserve"> "Контроль неразрушающий. Соединения сварные. Радиографический метод".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Радиографический контроль применяют для выявления дефектов в сварных соединениях.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Применение радиографического метода при проведении неразрушающего контроля основного металла и металла сварных соединений внутреннего резервуара ограничено необходимостью доступа к поверхности контролируемого элемента с двух сторон, как для днища ИР, так и для ИР с засыпной теплоизоляцией стенки.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95. Контроль методом магнитной памяти металла проводится в соответствии с национальным стандартом Российской Федерации </w:t>
      </w:r>
      <w:hyperlink r:id="rId26" w:history="1">
        <w:r>
          <w:rPr>
            <w:color w:val="0000FF"/>
          </w:rPr>
          <w:t>ГОСТ Р ИСО 24497-3-2009</w:t>
        </w:r>
      </w:hyperlink>
      <w:r>
        <w:t>. "Контроль неразрушающий. Метод магнитной памяти металла".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Метод магнитной памяти металла служит для экспресс-определения зон концентрации механических напряжений для предварительного контроля опасных зон в сварных соединениях.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96. Метод контроля проникающими жидкостями (проникающий контроль) проводится в соответствии с национальным стандартом Российской Федерации </w:t>
      </w:r>
      <w:hyperlink r:id="rId27" w:history="1">
        <w:r>
          <w:rPr>
            <w:color w:val="0000FF"/>
          </w:rPr>
          <w:t>ГОСТ Р ИСО 3452-1-2011</w:t>
        </w:r>
      </w:hyperlink>
      <w:r>
        <w:t xml:space="preserve"> "Контроль неразрушающий. Проникающий контроль. Часть 1. Основные требования".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Метод контроля проникающими жидкостями используется для обнаружения дефектов, проявляющихся в виде нарушения сплошности материалов.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97. В </w:t>
      </w:r>
      <w:hyperlink w:anchor="P1179" w:history="1">
        <w:r>
          <w:rPr>
            <w:color w:val="0000FF"/>
          </w:rPr>
          <w:t>таблице N 1</w:t>
        </w:r>
      </w:hyperlink>
      <w:r>
        <w:t xml:space="preserve"> приложения N 11 к Руководству приведен перечень рекомендуемых методов неразрушающего контроля при ПТД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Решение о необходимости использования того или иного метода НК сварных соединений и основного металла внутренней оболочки ИР принимается организацией, проводящей ПТД в соответствии с конструкцией резервуара, результатами анализа технической документации, результатами функциональной диагностики и визуально-измерительного контроля.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98. Рекомендуемый минимальный объем неразрушающего контроля сварных соединений при ПТД ИР без применения АЭ контроля и с применением АЭ контроля приведен в </w:t>
      </w:r>
      <w:hyperlink w:anchor="P1252" w:history="1">
        <w:r>
          <w:rPr>
            <w:color w:val="0000FF"/>
          </w:rPr>
          <w:t>таблице N 2</w:t>
        </w:r>
      </w:hyperlink>
      <w:r>
        <w:t xml:space="preserve"> приложения N 11 к Руководству.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99. Решение о применении метода неразрушающего контроля сварных соединений и основного металла внутренней оболочки ИР принимается организацией, проводящей ПТД, в соответствии с проектной документацией.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100. Выявленные дефекты, превышающие допустимые размеры, наносятся на схему сварных соединений внутреннего резервуара.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101. Результаты, полученные при проведении технического диагностирования внутренней оболочки ИР методами неразрушающего контроля, оформляются актом (актами) согласно рекомендуемым образцам </w:t>
      </w:r>
      <w:hyperlink w:anchor="P1373" w:history="1">
        <w:r>
          <w:rPr>
            <w:color w:val="0000FF"/>
          </w:rPr>
          <w:t>приложений N 12</w:t>
        </w:r>
      </w:hyperlink>
      <w:r>
        <w:t xml:space="preserve"> - </w:t>
      </w:r>
      <w:hyperlink w:anchor="P1504" w:history="1">
        <w:r>
          <w:rPr>
            <w:color w:val="0000FF"/>
          </w:rPr>
          <w:t>14</w:t>
        </w:r>
      </w:hyperlink>
      <w:r>
        <w:t xml:space="preserve"> о проведении работ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Измерение твердости и исследование свойств металла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102. Измерение твердости металла и сварных соединений дюрометрическим методом проводят с целью оценки их прочностных характеристик и выявления изменений участков аномальной твердости, возникших при длительной эксплуатации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103. При обнаружении трещин в сварных соединениях или в околошовных зонах сварных соединений для определения степени охрупчивания (повреждения) металла различных зон сварного соединения и установления причин трещинообразования в лабораторных условиях проводят электронно-фрактографические исследования (исследование излома материала под электронным микроскопом).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104. Полученные результаты исследования свойств металла внутреннего резервуара оформляют актом (актами), о проведении работ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Обследование тепловой изоляции 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105. Обследования тепловой изоляции ИР проводится с целью выявления нарушения теплоизоляционных свойств, связанных с превышением величины холодопотерь, установленной в проекте, и наличием участков обмерзания наружной поверхности стенки, крыши или фундаментной плиты.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106. Оценка технического состояния теплоизоляционных конструкций ИР устанавливается при тепловизионном обследовании наружной поверхности стенки, крыши и днища ИР в соответствии с </w:t>
      </w:r>
      <w:hyperlink w:anchor="P185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199" w:history="1">
        <w:r>
          <w:rPr>
            <w:color w:val="0000FF"/>
          </w:rPr>
          <w:t>47</w:t>
        </w:r>
      </w:hyperlink>
      <w:r>
        <w:t xml:space="preserve"> Руководства.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107. При выявлении участков с нарушенными теплоизоляционными свойствами рекомендуется проводить работы по отбору проб теплоизоляционных материалов путем вскрытия ограждающих конструкций на этих участках (в различных точках по высоте стенки или в различных точках крыши).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108. В двустенных ИР с засыпкой межстенного пространства перлитовым наполнителем рекомендуется определять влажность перлита, среднюю насыпную плотность, зерновой состав и степень уплотнения.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109. В одностенных ИР с пенополиуретановой тепловой изоляцией стенки и крыши рекомендуется определять влажность, среднюю плотность, водопоглощение и наличие признаков старения теплоизоляционного материала, а также техническое состояние защитного покрытия.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110. Отбор проб теплоизоляционного материала днища (пеностекла, перлитобетона) рекомендуется проводить при: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недопустимой деформации днища или внутренней стенки, вызванной несоответствием прочностных свойств теплоизоляционного материала требованиям проекта;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 наличии признаков аварийной утечки хранимого продукта на участках с дефектами бетона фундаментной плиты для выявления возможных деструктивных изменений теплоизоляции.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111. Отбор проб теплоизоляции, схемы привязки мест отбора проб согласовываются с эксплуатирующей организацией.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112. Результаты обследования теплоизоляции ИР оформляются актом по результатам лабораторных исследований, описанием фактического состояния теплоизоляции днища при его вскрытии в соответствии с программой ПТД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Испытание внутреннего резервуара на герметичность,</w:t>
      </w:r>
    </w:p>
    <w:p w:rsidR="00452DEC" w:rsidRDefault="00452DEC">
      <w:pPr>
        <w:pStyle w:val="ConsPlusTitle"/>
        <w:jc w:val="center"/>
      </w:pPr>
      <w:r>
        <w:lastRenderedPageBreak/>
        <w:t>прочность и плотность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113. Испытание внутреннего резервуара на герметичность, прочность и плотность при отсутствии дефектов, выявленных при проведении технического диагностирования ИР методами неразрушающего контроля и положительных результатах неразрушающего контроля состояния металла внутреннего резервуара, не проводятся.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114. Испытание на герметичность, прочность и плотность проводится по специально разработанной программе.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115. Испытание на герметичность проводится подачей инертного газа (азота) во внутренний резервуар с параметрами, установленными в проектной документации с одновременным обеспечением контроля акустико-эмиссионным методом.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116. Испытания на прочность и плотность (комбинированные пневмогидроиспытания) проводятся наливом воды по поясам с выдержкой времени, необходимого для осмотра ИР. При достижении максимального уровня, предусмотренного проектом, подача воды в ИР прекращается, выдерживается время в течение 24 часов, в течение которого производится осмотр состояния ИР. При положительном результате осмотра и отсутствии видимого падения уровня воды по уровнемеру (по месту) рекомендуется приступать к повышению избыточного давления азота в ИР до параметра, равного Р</w:t>
      </w:r>
      <w:r>
        <w:rPr>
          <w:vertAlign w:val="subscript"/>
        </w:rPr>
        <w:t>исп.,</w:t>
      </w:r>
      <w:r>
        <w:t xml:space="preserve"> установленного в проектной документации.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117. Подъем давления в ИР должен осуществляться со скоростью, не превышающей указанных величин: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0,001 МПа в час до давления 0,7Р</w:t>
      </w:r>
      <w:r>
        <w:rPr>
          <w:vertAlign w:val="subscript"/>
        </w:rPr>
        <w:t>расч</w:t>
      </w:r>
      <w:r>
        <w:t>, с выдержкой в течение 1 часа и осмотром;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0,0005 МПа в час до давления Р</w:t>
      </w:r>
      <w:r>
        <w:rPr>
          <w:vertAlign w:val="subscript"/>
        </w:rPr>
        <w:t>расч</w:t>
      </w:r>
      <w:r>
        <w:t>, с выдержкой в течение 1 - 2 часов и осмотром;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0,0005 МПа в час до испытательного давления Р</w:t>
      </w:r>
      <w:r>
        <w:rPr>
          <w:vertAlign w:val="subscript"/>
        </w:rPr>
        <w:t>исп</w:t>
      </w:r>
      <w:r>
        <w:t>, с выдержкой в течение 0,5 часа и осмотром,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где Р</w:t>
      </w:r>
      <w:r>
        <w:rPr>
          <w:vertAlign w:val="subscript"/>
        </w:rPr>
        <w:t>расч</w:t>
      </w:r>
      <w:r>
        <w:t xml:space="preserve"> - расчетное избыточное давление,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исп</w:t>
      </w:r>
      <w:r>
        <w:t xml:space="preserve"> - испытательное давление, указанное в проекте ИР (Р</w:t>
      </w:r>
      <w:r>
        <w:rPr>
          <w:vertAlign w:val="subscript"/>
        </w:rPr>
        <w:t>исп</w:t>
      </w:r>
      <w:r>
        <w:t xml:space="preserve"> &gt; Р</w:t>
      </w:r>
      <w:r>
        <w:rPr>
          <w:vertAlign w:val="subscript"/>
        </w:rPr>
        <w:t>расч</w:t>
      </w:r>
      <w:r>
        <w:t>), а при отсутствии проектных данных устанавливаемое экспертной организацией с учетом фактического состояния конструкций.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118. При отсутствии видимого падения давления и положительных результатах осмотра испытание ИР на прочность и плотность прекращают, сбрасывают давление до 0,7Р</w:t>
      </w:r>
      <w:r>
        <w:rPr>
          <w:vertAlign w:val="subscript"/>
        </w:rPr>
        <w:t>расч</w:t>
      </w:r>
      <w:r>
        <w:t xml:space="preserve"> со скоростью не более 0,001 Мпа в час, производят осмотр и сбрасывают давление до атмосферного со скоростью не более 0,002 МПа в час.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119. При достижении в ИР давления, равного атмосферному, производят сброс воды до уровня 1 - 2 м со скоростью не более 100 м</w:t>
      </w:r>
      <w:r>
        <w:rPr>
          <w:vertAlign w:val="superscript"/>
        </w:rPr>
        <w:t>3</w:t>
      </w:r>
      <w:r>
        <w:t>/ч или понижением уровня на 2 - 3 мм/мин.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120. При снижении уровня воды до 1 - 2 м слив прекращают и производят проверку герметичности ИР и анкерных креплений путем подачи азота и создания избыточного давления в нем Р</w:t>
      </w:r>
      <w:r>
        <w:rPr>
          <w:vertAlign w:val="subscript"/>
        </w:rPr>
        <w:t>исп.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121. Испытательное давление выдерживают в течение 30 мин, при этом производят осмотр анкерных креплений, после чего давление сбрасывают и производят осмотр всего ИР в течение 48 часов.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122. При положительном результате осмотра и отсутствии видимого падения давления по U-образному манометру производят сброс давления до атмосферного со скоростью не более 0,001 - </w:t>
      </w:r>
      <w:r>
        <w:lastRenderedPageBreak/>
        <w:t>0,002 МПа в час, открывают верхний люк ИР и производят полный слив воды. Снижение уровня воды ведется со скоростью не более 2 - 3 мм/мин.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123. После полного слива воды демонтируют временные трубопроводы, ИР продувают воздухом до содержания кислорода не менее 20% объемных, вскрывают нижний люк-лаз, удаляют остатки воды с днища и производят визуальный контроль конструкций и сварных швов днища, вертикальных швов нижнего пояса стенки внутренней оболочки ИР в объеме 100% с применением лупы 7-кратного увеличения и при необходимости других методов контроля.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124. ИР считается выдержавшим испытание, если: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 процессе испытания на поверхности стенки или по периметру днища не обнаружено течи, и уровень воды не снизился ниже проектной величины в течение 48 часов;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не выявлено признаков деформации конструкций;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не обнаружено пропуска воздуха в сварных швах люков-лазов;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отсутствуют дефекты в фундаменте и теплоизоляционном слое днища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осадка фундамента ИР не превышает величины, установленной проектом.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125. При получении отрицательных результатов испытание прекращается на любом этапе в процессе налива воды и подъема давления, сбрасывается давление, устраняются дефекты и испытание повторяется.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126. Результаты проведенных испытаний оформляются актом в соответствии с программой ПТД и записываются в паспорт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2"/>
      </w:pPr>
      <w:r>
        <w:t>Проведение расчетов на прочность и устойчивость</w:t>
      </w:r>
    </w:p>
    <w:p w:rsidR="00452DEC" w:rsidRDefault="00452DEC">
      <w:pPr>
        <w:pStyle w:val="ConsPlusTitle"/>
        <w:jc w:val="center"/>
      </w:pPr>
      <w:r>
        <w:t>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127. Расчеты на прочность и устойчивость ИР проводятся с целью сравнительной оценки значений расчетных параметров с параметрами, установленными в проектной документации.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128. Необходимость проведения расчетов на прочность и устойчивость определяется при анализе результатов, полученных при полном техническом диагностировании ИР, и их статистической обработке.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129. Расчеты на прочность и устойчивость рекомендуется выполнять с учетом положений </w:t>
      </w:r>
      <w:hyperlink r:id="rId28" w:history="1">
        <w:r>
          <w:rPr>
            <w:color w:val="0000FF"/>
          </w:rPr>
          <w:t>ГОСТ 31385-2016</w:t>
        </w:r>
      </w:hyperlink>
      <w:r>
        <w:t xml:space="preserve"> "Резервуары вертикальные цилиндрические стальные для нефти и нефтепродуктов. Общие технические условия", Свода правил </w:t>
      </w:r>
      <w:hyperlink r:id="rId29" w:history="1">
        <w:r>
          <w:rPr>
            <w:color w:val="0000FF"/>
          </w:rPr>
          <w:t>СП 16.13330.2017</w:t>
        </w:r>
      </w:hyperlink>
      <w:r>
        <w:t xml:space="preserve"> "Стальные конструкции. Актуализированная редакция СНиП II-23-81*", утвержденного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Минстроя России от 27 февраля 2017 г. N 126/пр, Свода правил </w:t>
      </w:r>
      <w:hyperlink r:id="rId31" w:history="1">
        <w:r>
          <w:rPr>
            <w:color w:val="0000FF"/>
          </w:rPr>
          <w:t>СП 20.13330.2016</w:t>
        </w:r>
      </w:hyperlink>
      <w:r>
        <w:t xml:space="preserve"> "Нагрузки и воздействия. Актуализированная редакция СНиП 2.01.07-85*", утвержденного приказом Минстроя России от 3 декабря 2016 г. N 891/пр, Свода правил </w:t>
      </w:r>
      <w:hyperlink r:id="rId32" w:history="1">
        <w:r>
          <w:rPr>
            <w:color w:val="0000FF"/>
          </w:rPr>
          <w:t>СП 14.13330.2018</w:t>
        </w:r>
      </w:hyperlink>
      <w:r>
        <w:t xml:space="preserve"> "Строительство в сейсмических районах. Актуализированная редакция СНиП II-7-81*", утвержденного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Минстроя России от 24 мая 2018 г. N 309-пр.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Для основных сочетаний нагрузок выполняются расчеты на прочность и устойчивость в условиях нормальной эксплуатации и гидравлических испытаний.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Для особых сочетаний нагрузок выполняются расчеты на прочность и устойчивость в условиях землетрясения;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 необходимости выполняются расчеты на малоцикловую усталость.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 xml:space="preserve">130. Коэффициенты надежности по ответственности сооружения, нагрузкам, условиям работы должны приниматься в соответствии с положениями </w:t>
      </w:r>
      <w:hyperlink r:id="rId34" w:history="1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положения", </w:t>
      </w:r>
      <w:hyperlink r:id="rId35" w:history="1">
        <w:r>
          <w:rPr>
            <w:color w:val="0000FF"/>
          </w:rPr>
          <w:t>СП 16.13330.2017</w:t>
        </w:r>
      </w:hyperlink>
      <w:r>
        <w:t xml:space="preserve">, </w:t>
      </w:r>
      <w:hyperlink r:id="rId36" w:history="1">
        <w:r>
          <w:rPr>
            <w:color w:val="0000FF"/>
          </w:rPr>
          <w:t>СП 20.13330.2016</w:t>
        </w:r>
      </w:hyperlink>
      <w:r>
        <w:t xml:space="preserve">, </w:t>
      </w:r>
      <w:hyperlink r:id="rId37" w:history="1">
        <w:r>
          <w:rPr>
            <w:color w:val="0000FF"/>
          </w:rPr>
          <w:t>СП 14.13330.2018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131. При расчете внутренней стенки ИР на устойчивость учитывают следующие нагрузки на внутреннюю стенку: внешнее давление перлита, сила трения перлита о стенку, вес внутренней крыши, весовые нагрузки, передающиеся с верхней части стенки, аварийный вакуум в резервуаре, избыточное давление в межстенном пространстве.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132. При необходимости, устанавливаемой экспертной организацией, производят расчет на устойчивость внешней стенки двустенного ИР. При этом учитывают следующие нагрузки на внешнюю стенку: вес наружной крыши, вес подвесной крыши (при ее наличии), снеговую нагрузку, ветровую нагрузку, вес дополнительного оборудования, весовые нагрузки, передающиеся с верхней части стенки, аварийный вакуум в межстенном пространстве.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133. При неудовлетворительных результатах расчета на прочность и/или устойчивость внутренней оболочки ИР экспертной организацией совместно с эксплуатирующей организацией принимается решение о возможности дальнейшей эксплуатации, необходимости ремонта и его объеме.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134. Расчет напряженно-деформированного состояния конструкций ИР допускается осуществлять проведением компьютерного моделирования с использованием сертифицированных программных комплексов, реализующих численные методы (в том числе метод конечных элементов, методы расчета оболочечных конструкций).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1"/>
      </w:pPr>
      <w:r>
        <w:t>VI. Оценка фактического технического состояния</w:t>
      </w:r>
    </w:p>
    <w:p w:rsidR="00452DEC" w:rsidRDefault="00452DEC">
      <w:pPr>
        <w:pStyle w:val="ConsPlusTitle"/>
        <w:jc w:val="center"/>
      </w:pPr>
      <w:r>
        <w:t>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135. Оценка фактического технического состояния ИР проводится с целью определения его остаточного ресурса (срока службы) и определения условий дальнейшей безопасной эксплуатации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136. Техническое состояние ИР определяется на основании анализа результатов ПТД, поверочных расчетов на прочность и устойчивость и расчетной оценки остаточного ресурса.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137. По результатам проведения ПТД ИР составляется акт о техническом состоянии и возможности дальнейшей эксплуатации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138. Техническое состояние и возможность дальнейшей эксплуатации ИР рекомендуется устанавливать на основании анализов и расчетов при наличии выявленных в процессе ПТД следующих дефектов, а именно: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крен фундамента более 1/200 диаметра резервуара либо величины, предусмотренной проектом;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отличие прочностных характеристик металла (временного сопротивления или условного предела текучести) от нормативных значений более чем на 5% в меньшую сторону;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содержание продукта в межстенном пространстве выше значения, установленного проектом;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отношение предела текучести к временному сопротивлению свыше 0,75 для легированных сталей и свыше 0,65 для углеродистых;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относительное удлинение для легированных сталей менее 17%;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максимальный относительный прогиб для вмятин и выпучин размером более 200 мм превышает 5%.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139. При наличии выявленных в процессе ПТД следующих дефектов, вызывающих сомнение в прочности конструкции ИР, рекомендуется рассмотреть вопрос совместно с эксплуатирующей организацией о выводе ИР из эксплуатации или о проведении ремонтно-восстановительных работ: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коррозионное растрескивание в зонах концентрации напряжений (уторный шов днища, зона основного металла стенки в местах примыкания к уторному шву, перекрестия вертикальных сварных швов стенки I и II пояса внутреннего резервуара, застойные зоны, места скопления влаги и коррозионных продуктов, места раздела фаз "газ - жидкость", места изменения направления потоков, зоны входных и выходных штуцеров);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трещины всех видов в металле сварного шва, околошовных зонах, основном металле;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разрушение (обрыв) более трех анкерных креплений, расположенных подряд;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повреждения фундамента.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1"/>
      </w:pPr>
      <w:r>
        <w:t>VII. Оценка остаточного ресурса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140. Оценку остаточного ресурса ИР производят на основании результатов ПТД.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141. Оценка остаточного ресурса определяется типом основного повреждающего фактора, действующего на ИР в процессе эксплуатации и установленного по результатам ПТД и анализа условий предшествующей эксплуатации.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142. Оценку остаточного ресурса ИР по развитию коррозионных повреждений осуществляют только при наличии поверхностной коррозии внутренней оболочки, без наличия коррозионного растрескивания и локальной коррозии, недопустимых при его эксплуатации.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143. Расчет остаточного ресурса при коррозионном разрушении (в том числе с учетом замеров толщины элементов конструкций, выполненных в предыдущие периоды) определяется с учетом положений Методических </w:t>
      </w:r>
      <w:hyperlink r:id="rId38" w:history="1">
        <w:r>
          <w:rPr>
            <w:color w:val="0000FF"/>
          </w:rPr>
          <w:t>указаний</w:t>
        </w:r>
      </w:hyperlink>
      <w:r>
        <w:t xml:space="preserve"> по проведению диагностирования технического состояния и определению остаточного срока службы сосудов и аппаратов, утвержденных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Госгортехнадзора России от 6 сентября 2001 г. N 39.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144. Для ИР, эксплуатирующихся в условиях малоциклового нагружения, основным повреждающим фактором является малоцикловая усталость металла. В этом случае рекомендуется оценку остаточного ресурса определять в соответствии с положениями ГОСТ 25859-83 "Сосуды и аппараты стальные. Нормы и методы расчета на прочность при малоцикловых нагрузках".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145. Для ИР, эксплуатирующихся при воздействии других основных повреждающих факторов, схема расчета ресурса определяется специалистами, выполняющими ПТД.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  <w:outlineLvl w:val="1"/>
      </w:pPr>
      <w:r>
        <w:t>VIII. Частичное техническое диагностирование</w:t>
      </w:r>
    </w:p>
    <w:p w:rsidR="00452DEC" w:rsidRDefault="00452DEC">
      <w:pPr>
        <w:pStyle w:val="ConsPlusTitle"/>
        <w:jc w:val="center"/>
      </w:pPr>
      <w:r>
        <w:t>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146. Частичное техническое диагностирование изотермического резервуара проводится в эксплуатационном режиме с целью оценки дефектов и повреждений строительных конструкций, теплоизоляции, своевременно выявленных при периодических наружных осмотрах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147. При частичном техническом диагностировании ИР рекомендуется включать следующие виды работ: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- анализ результатов проведения периодических наружных осмотров ИР в режиме эксплуатации;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наружный осмотр ИР в эксплуатационном режиме;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тепловизионный контроль ИР в эксплуатационном режиме;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проверка допустимого содержания хранимого продукта в межстенном пространстве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определение фактической геометрической формы наружного резервуара двустенного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геодезические измерения неравномерности осадки фундамента и горизонтальности наружного контура днища наружного резервуара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акустико-эмиссионный контроль (при возможности его проведения);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обследование тепловой изоляции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контроль фундамента ИР и при необходимости грунтов основания;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контроль анкерных креплений ИР.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148. По результатам частичного технического диагностирования ИР рекомендуется провести работы по мониторингу выявленных видимых дефектов и повреждений. При невозможности их устранений в эксплуатационном режиме организацией, проводящей частичное техническое диагностирование ИР, совместно с эксплуатирующей организацией принимается решение по выводу из эксплуатации ИР и проведению его полного технического диагностирования.</w:t>
      </w:r>
    </w:p>
    <w:p w:rsidR="00452DEC" w:rsidRDefault="00452DEC">
      <w:pPr>
        <w:pStyle w:val="ConsPlusNormal"/>
        <w:ind w:firstLine="540"/>
        <w:jc w:val="both"/>
      </w:pPr>
    </w:p>
    <w:p w:rsidR="00452DEC" w:rsidRDefault="00452DEC">
      <w:pPr>
        <w:pStyle w:val="ConsPlusTitle"/>
        <w:jc w:val="center"/>
        <w:outlineLvl w:val="1"/>
      </w:pPr>
      <w:r>
        <w:t>IX. Техническое диагностирование</w:t>
      </w:r>
    </w:p>
    <w:p w:rsidR="00452DEC" w:rsidRDefault="00452DEC">
      <w:pPr>
        <w:pStyle w:val="ConsPlusTitle"/>
        <w:jc w:val="center"/>
      </w:pPr>
      <w:r>
        <w:t>изотермического резервуара, оснащенного системой</w:t>
      </w:r>
    </w:p>
    <w:p w:rsidR="00452DEC" w:rsidRDefault="00452DEC">
      <w:pPr>
        <w:pStyle w:val="ConsPlusTitle"/>
        <w:jc w:val="center"/>
      </w:pPr>
      <w:r>
        <w:t>постоянного акустико-эмиссионного мониторинга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149. Срок проведения полного технического диагностирования ИР, оснащенного системой постоянного акустико-эмиссионного мониторинга, определяется эксплуатирующей организацией совместно с организацией-разработчиком системы мониторинга по фактическому техническому состоянию ИР в соответствии с нормативными техническими документами по эксплуатации ИР.</w:t>
      </w:r>
    </w:p>
    <w:p w:rsidR="00452DEC" w:rsidRDefault="00452DE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52D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2DEC" w:rsidRDefault="00452D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52DEC" w:rsidRDefault="00452DEC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452DEC" w:rsidRDefault="00452DEC">
      <w:pPr>
        <w:pStyle w:val="ConsPlusTitle"/>
        <w:spacing w:before="280"/>
        <w:jc w:val="center"/>
        <w:outlineLvl w:val="1"/>
      </w:pPr>
      <w:r>
        <w:t>VII. Анализ риска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150. Необходимость оценки риска аварии по результатам технического диагностирования ИР определяется эксплуатирующей организацией.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151. Частоту (вероятность) возникновения возможной аварии рекомендуется принимать согласно </w:t>
      </w:r>
      <w:hyperlink r:id="rId40" w:history="1">
        <w:r>
          <w:rPr>
            <w:color w:val="0000FF"/>
          </w:rPr>
          <w:t>Руководству</w:t>
        </w:r>
      </w:hyperlink>
      <w:r>
        <w:t xml:space="preserve"> по безопасности "Методические основы по проведению анализа опасностей и оценки риска аварий на опасных производственных объектах", утвержденных приказом Ростехнадзора от 11 апреля 2016 г. N 144, или на основе накопленного опыта эксплуатации аналогичных объектов (ИР).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152. Результаты обследования технического состояния изотермических резервуаров сжиженных газов рекомендуется учитывать при формировании и/или актуализации исходных данных для проведения анализа риска аварий на опасном производственном объекте, в состав которого входит обследуемый изотермический резервуар сжиженных газов.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1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</w:pPr>
      <w:bookmarkStart w:id="5" w:name="P515"/>
      <w:bookmarkEnd w:id="5"/>
      <w:r>
        <w:t>ПЕРЕЧЕНЬ СОКРАЩЕНИЙ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АЭ - акустическая эмиссия;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ИР - изотермический резервуар;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МПК - магнитопорошковый метод контроля;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ММП - контроль методом магнитной памяти металла;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НК - неразрушающий контроль;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ПВК - контроль проникающими веществами;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ПАЭМ - система постоянного акустико-эмиссионного мониторинга;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ПТД - полное техническое диагностирование;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УЗК - ультразвуковой контроль;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УЗТ - ультразвуковая толщинометрия;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ЧТД - частичное техническое диагностирование;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ШФЛУ - широкая фракция легких углеводородов;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2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</w:pPr>
      <w:bookmarkStart w:id="6" w:name="P544"/>
      <w:bookmarkEnd w:id="6"/>
      <w:r>
        <w:t>ТЕРМИНЫ И ОПРЕДЕЛЕНИЯ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 xml:space="preserve">В настоящем </w:t>
      </w:r>
      <w:hyperlink w:anchor="P27" w:history="1">
        <w:r>
          <w:rPr>
            <w:color w:val="0000FF"/>
          </w:rPr>
          <w:t>Руководстве</w:t>
        </w:r>
      </w:hyperlink>
      <w:r>
        <w:t xml:space="preserve"> по безопасности используются следующие термины и определения.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1. Объект - изотермический резервуар.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2. Дефект - каждое несоответствие объекта требованиям, установленным документацией </w:t>
      </w:r>
      <w:hyperlink r:id="rId41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3. Надежность -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транспортировки </w:t>
      </w:r>
      <w:hyperlink r:id="rId42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4. Неработоспособное состояние - состояние объекта, в котором значение хотя бы одного из параметров, характеризующих способность выполнять заданные функции, не соответствует требованиям документации на этот объект </w:t>
      </w:r>
      <w:hyperlink r:id="rId43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5. Обследование - определение технического состояния объекта.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6. Остаточный ресурс - суммарная наработка объекта от момента контроля его технического состояния до момента достижения предельного состояния </w:t>
      </w:r>
      <w:hyperlink r:id="rId44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7. Отказ - событие, заключающееся в нарушении работоспособного состояния объекта </w:t>
      </w:r>
      <w:hyperlink r:id="rId45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8. Повреждение - событие, заключающееся в нарушении исправного состояния объекта при сохранении работоспособного состояния </w:t>
      </w:r>
      <w:hyperlink r:id="rId46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9. Предельное состояние - состояние объекта,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 </w:t>
      </w:r>
      <w:hyperlink r:id="rId47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10. Работоспособное состояние - состояние объекта, в котором он способен выполнять требуемые функции </w:t>
      </w:r>
      <w:hyperlink r:id="rId48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11. Ресурс - суммарная наработка объекта от начала его эксплуатации или ее возобновления после ремонта до момента достижения предельного состояния </w:t>
      </w:r>
      <w:hyperlink r:id="rId49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12. Риск - сочетание вероятности события и его последствий </w:t>
      </w:r>
      <w:hyperlink r:id="rId50" w:history="1">
        <w:r>
          <w:rPr>
            <w:color w:val="0000FF"/>
          </w:rPr>
          <w:t>(ГОСТ Р 55234.3)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13. Система мониторинга (состояния оборудования) - совокупность процедур, процессов и ресурсов, реализованных с использованием диагностической сети, позволяющая по результатам измерений заданных параметров в заданных точках и наблюдений за работой оборудования получить информацию о текущем техническом состоянии оборудования, опасностях и рисках, связанных с его применением, требуемых действиях обслуживающего персонала и другие сведения, необходимые для реализации установленных предупреждающих мер </w:t>
      </w:r>
      <w:hyperlink r:id="rId51" w:history="1">
        <w:r>
          <w:rPr>
            <w:color w:val="0000FF"/>
          </w:rPr>
          <w:t>(ГОСТ Р 53564)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14. Срок службы - календарная продолжительность эксплуатации от начала эксплуатации объекта или ее возобновления после капитального ремонта до момента достижения предельного состояния </w:t>
      </w:r>
      <w:hyperlink r:id="rId52" w:history="1">
        <w:r>
          <w:rPr>
            <w:color w:val="0000FF"/>
          </w:rPr>
          <w:t>(ГОСТ Р 53564)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 xml:space="preserve">15. Техническое диагностирование - определение технического состояния объекта. Задачами технического диагностирования являются контроль технического состояния, поиск места и определение причин отказа (неисправности), прогнозирование технического состояния </w:t>
      </w:r>
      <w:hyperlink r:id="rId53" w:history="1">
        <w:r>
          <w:rPr>
            <w:color w:val="0000FF"/>
          </w:rPr>
          <w:t>(ГОСТ 20911)</w:t>
        </w:r>
      </w:hyperlink>
      <w:r>
        <w:t>.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 xml:space="preserve">16. Техническое обслуживание; ТО - комплекс организационных мероприятий и технических операций, направленных на поддержание работоспособности (исправности) объекта и снижение вероятности его отказов при использовании по назначению, хранении и транспортировании </w:t>
      </w:r>
      <w:hyperlink r:id="rId54" w:history="1">
        <w:r>
          <w:rPr>
            <w:color w:val="0000FF"/>
          </w:rPr>
          <w:t>(ГОСТ 27.002)</w:t>
        </w:r>
      </w:hyperlink>
      <w:r>
        <w:t>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3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</w:pPr>
      <w:bookmarkStart w:id="7" w:name="P578"/>
      <w:bookmarkEnd w:id="7"/>
      <w:r>
        <w:t>ТИПЫ ИЗОТЕРМИЧЕСКИХ РЕЗЕРВУАРОВ СЖИЖЕННЫХ ГАЗОВ</w:t>
      </w:r>
    </w:p>
    <w:p w:rsidR="00452DEC" w:rsidRDefault="00452DEC">
      <w:pPr>
        <w:pStyle w:val="ConsPlusNormal"/>
        <w:jc w:val="center"/>
      </w:pPr>
    </w:p>
    <w:p w:rsidR="00452DEC" w:rsidRDefault="00452DEC">
      <w:pPr>
        <w:pStyle w:val="ConsPlusNormal"/>
        <w:jc w:val="center"/>
      </w:pPr>
      <w:r w:rsidRPr="00EC7DB0">
        <w:rPr>
          <w:position w:val="-190"/>
        </w:rPr>
        <w:pict>
          <v:shape id="_x0000_i1025" style="width:342.35pt;height:201.75pt" coordsize="" o:spt="100" adj="0,,0" path="" filled="f" stroked="f">
            <v:stroke joinstyle="miter"/>
            <v:imagedata r:id="rId55" o:title="base_1_315438_32768"/>
            <v:formulas/>
            <v:path o:connecttype="segments"/>
          </v:shape>
        </w:pict>
      </w:r>
    </w:p>
    <w:p w:rsidR="00452DEC" w:rsidRDefault="00452DEC">
      <w:pPr>
        <w:pStyle w:val="ConsPlusNormal"/>
        <w:jc w:val="center"/>
      </w:pPr>
    </w:p>
    <w:p w:rsidR="00452DEC" w:rsidRDefault="00452DEC">
      <w:pPr>
        <w:pStyle w:val="ConsPlusNormal"/>
        <w:jc w:val="center"/>
      </w:pPr>
      <w:r>
        <w:t>Рис. 1. Одностенный ИР</w:t>
      </w:r>
    </w:p>
    <w:p w:rsidR="00452DEC" w:rsidRDefault="00452DEC">
      <w:pPr>
        <w:pStyle w:val="ConsPlusNormal"/>
        <w:jc w:val="center"/>
      </w:pPr>
    </w:p>
    <w:p w:rsidR="00452DEC" w:rsidRDefault="00452DEC">
      <w:pPr>
        <w:pStyle w:val="ConsPlusNormal"/>
        <w:jc w:val="center"/>
      </w:pPr>
      <w:r w:rsidRPr="00EC7DB0">
        <w:rPr>
          <w:position w:val="-195"/>
        </w:rPr>
        <w:lastRenderedPageBreak/>
        <w:pict>
          <v:shape id="_x0000_i1026" style="width:341.65pt;height:206.5pt" coordsize="" o:spt="100" adj="0,,0" path="" filled="f" stroked="f">
            <v:stroke joinstyle="miter"/>
            <v:imagedata r:id="rId56" o:title="base_1_315438_32769"/>
            <v:formulas/>
            <v:path o:connecttype="segments"/>
          </v:shape>
        </w:pict>
      </w:r>
    </w:p>
    <w:p w:rsidR="00452DEC" w:rsidRDefault="00452DEC">
      <w:pPr>
        <w:pStyle w:val="ConsPlusNormal"/>
        <w:jc w:val="center"/>
      </w:pPr>
    </w:p>
    <w:p w:rsidR="00452DEC" w:rsidRDefault="00452DEC">
      <w:pPr>
        <w:pStyle w:val="ConsPlusNormal"/>
        <w:jc w:val="center"/>
      </w:pPr>
      <w:r>
        <w:t>Рис. 2. Двустенный ИР с самонесущей внутренней крышей</w:t>
      </w:r>
    </w:p>
    <w:p w:rsidR="00452DEC" w:rsidRDefault="00452DEC">
      <w:pPr>
        <w:pStyle w:val="ConsPlusNormal"/>
        <w:jc w:val="center"/>
      </w:pPr>
    </w:p>
    <w:p w:rsidR="00452DEC" w:rsidRDefault="00452DEC">
      <w:pPr>
        <w:pStyle w:val="ConsPlusNormal"/>
        <w:jc w:val="center"/>
      </w:pPr>
      <w:r w:rsidRPr="00EC7DB0">
        <w:rPr>
          <w:position w:val="-226"/>
        </w:rPr>
        <w:pict>
          <v:shape id="_x0000_i1027" style="width:341.65pt;height:237.75pt" coordsize="" o:spt="100" adj="0,,0" path="" filled="f" stroked="f">
            <v:stroke joinstyle="miter"/>
            <v:imagedata r:id="rId57" o:title="base_1_315438_32770"/>
            <v:formulas/>
            <v:path o:connecttype="segments"/>
          </v:shape>
        </w:pict>
      </w:r>
    </w:p>
    <w:p w:rsidR="00452DEC" w:rsidRDefault="00452DEC">
      <w:pPr>
        <w:pStyle w:val="ConsPlusNormal"/>
        <w:jc w:val="center"/>
      </w:pPr>
    </w:p>
    <w:p w:rsidR="00452DEC" w:rsidRDefault="00452DEC">
      <w:pPr>
        <w:pStyle w:val="ConsPlusNormal"/>
        <w:jc w:val="center"/>
      </w:pPr>
      <w:r>
        <w:t>Рис. 3. Двустенный ИР с подвесной внутренней крышей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4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(справочное)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</w:pPr>
      <w:bookmarkStart w:id="8" w:name="P608"/>
      <w:bookmarkEnd w:id="8"/>
      <w:r>
        <w:t>ОСНОВНЫЕ ПАРАМЕТРЫ ИЗОТЕРМИЧЕСКОГО ХРАНЕНИЯ СЖИЖЕННЫХ ГАЗОВ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2"/>
        <w:gridCol w:w="2010"/>
        <w:gridCol w:w="1980"/>
        <w:gridCol w:w="2880"/>
      </w:tblGrid>
      <w:tr w:rsidR="00452DEC">
        <w:tc>
          <w:tcPr>
            <w:tcW w:w="2192" w:type="dxa"/>
          </w:tcPr>
          <w:p w:rsidR="00452DEC" w:rsidRDefault="00452DEC">
            <w:pPr>
              <w:pStyle w:val="ConsPlusNormal"/>
              <w:jc w:val="center"/>
            </w:pPr>
            <w:r>
              <w:t>Наименование продукта, формула</w:t>
            </w:r>
          </w:p>
        </w:tc>
        <w:tc>
          <w:tcPr>
            <w:tcW w:w="2010" w:type="dxa"/>
          </w:tcPr>
          <w:p w:rsidR="00452DEC" w:rsidRDefault="00452DEC">
            <w:pPr>
              <w:pStyle w:val="ConsPlusNormal"/>
              <w:jc w:val="center"/>
            </w:pPr>
            <w:r>
              <w:t>Температура хранения, °C</w:t>
            </w:r>
          </w:p>
        </w:tc>
        <w:tc>
          <w:tcPr>
            <w:tcW w:w="1980" w:type="dxa"/>
          </w:tcPr>
          <w:p w:rsidR="00452DEC" w:rsidRDefault="00452DEC">
            <w:pPr>
              <w:pStyle w:val="ConsPlusNormal"/>
              <w:jc w:val="center"/>
            </w:pPr>
            <w:r>
              <w:t>Давление, мПа</w:t>
            </w:r>
          </w:p>
        </w:tc>
        <w:tc>
          <w:tcPr>
            <w:tcW w:w="2880" w:type="dxa"/>
          </w:tcPr>
          <w:p w:rsidR="00452DEC" w:rsidRDefault="00452DEC">
            <w:pPr>
              <w:pStyle w:val="ConsPlusNormal"/>
              <w:jc w:val="center"/>
            </w:pPr>
            <w:r>
              <w:t>Плотность в жидком состоянии, кг/м</w:t>
            </w:r>
            <w:r>
              <w:rPr>
                <w:vertAlign w:val="superscript"/>
              </w:rPr>
              <w:t>3</w:t>
            </w:r>
          </w:p>
        </w:tc>
      </w:tr>
      <w:tr w:rsidR="00452DEC">
        <w:tc>
          <w:tcPr>
            <w:tcW w:w="2192" w:type="dxa"/>
            <w:vAlign w:val="center"/>
          </w:tcPr>
          <w:p w:rsidR="00452DEC" w:rsidRDefault="00452DEC">
            <w:pPr>
              <w:pStyle w:val="ConsPlusNormal"/>
              <w:jc w:val="both"/>
            </w:pPr>
            <w:r>
              <w:t>Аммиак</w:t>
            </w:r>
          </w:p>
          <w:p w:rsidR="00452DEC" w:rsidRDefault="00452DEC">
            <w:pPr>
              <w:pStyle w:val="ConsPlusNormal"/>
              <w:jc w:val="both"/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201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-33,4</w:t>
            </w:r>
          </w:p>
        </w:tc>
        <w:tc>
          <w:tcPr>
            <w:tcW w:w="19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0,004 - 0,008</w:t>
            </w:r>
          </w:p>
        </w:tc>
        <w:tc>
          <w:tcPr>
            <w:tcW w:w="28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682</w:t>
            </w:r>
          </w:p>
        </w:tc>
      </w:tr>
      <w:tr w:rsidR="00452DEC">
        <w:tc>
          <w:tcPr>
            <w:tcW w:w="2192" w:type="dxa"/>
            <w:vAlign w:val="center"/>
          </w:tcPr>
          <w:p w:rsidR="00452DEC" w:rsidRDefault="00452DEC">
            <w:pPr>
              <w:pStyle w:val="ConsPlusNormal"/>
              <w:jc w:val="both"/>
            </w:pPr>
            <w:r>
              <w:t>Пропан</w:t>
            </w:r>
          </w:p>
          <w:p w:rsidR="00452DEC" w:rsidRDefault="00452DEC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201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-42,3</w:t>
            </w:r>
          </w:p>
        </w:tc>
        <w:tc>
          <w:tcPr>
            <w:tcW w:w="19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0,004 - 0,008</w:t>
            </w:r>
          </w:p>
        </w:tc>
        <w:tc>
          <w:tcPr>
            <w:tcW w:w="28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582</w:t>
            </w:r>
          </w:p>
        </w:tc>
      </w:tr>
      <w:tr w:rsidR="00452DEC">
        <w:tc>
          <w:tcPr>
            <w:tcW w:w="2192" w:type="dxa"/>
            <w:vAlign w:val="center"/>
          </w:tcPr>
          <w:p w:rsidR="00452DEC" w:rsidRDefault="00452DEC">
            <w:pPr>
              <w:pStyle w:val="ConsPlusNormal"/>
              <w:jc w:val="both"/>
            </w:pPr>
            <w:r>
              <w:t>Пропилен</w:t>
            </w:r>
          </w:p>
          <w:p w:rsidR="00452DEC" w:rsidRDefault="00452DEC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201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-47,7</w:t>
            </w:r>
          </w:p>
        </w:tc>
        <w:tc>
          <w:tcPr>
            <w:tcW w:w="19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0,004 - 0,008</w:t>
            </w:r>
          </w:p>
        </w:tc>
        <w:tc>
          <w:tcPr>
            <w:tcW w:w="28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609</w:t>
            </w:r>
          </w:p>
        </w:tc>
      </w:tr>
      <w:tr w:rsidR="00452DEC">
        <w:tc>
          <w:tcPr>
            <w:tcW w:w="2192" w:type="dxa"/>
            <w:vAlign w:val="center"/>
          </w:tcPr>
          <w:p w:rsidR="00452DEC" w:rsidRDefault="00452DEC">
            <w:pPr>
              <w:pStyle w:val="ConsPlusNormal"/>
              <w:jc w:val="both"/>
            </w:pPr>
            <w:r>
              <w:t>Этилен</w:t>
            </w:r>
          </w:p>
          <w:p w:rsidR="00452DEC" w:rsidRDefault="00452DEC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</w:p>
        </w:tc>
        <w:tc>
          <w:tcPr>
            <w:tcW w:w="201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-103,9</w:t>
            </w:r>
          </w:p>
        </w:tc>
        <w:tc>
          <w:tcPr>
            <w:tcW w:w="19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0,004 - 0,008</w:t>
            </w:r>
          </w:p>
        </w:tc>
        <w:tc>
          <w:tcPr>
            <w:tcW w:w="28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570</w:t>
            </w:r>
          </w:p>
        </w:tc>
      </w:tr>
      <w:tr w:rsidR="00452DEC">
        <w:tc>
          <w:tcPr>
            <w:tcW w:w="2192" w:type="dxa"/>
            <w:vAlign w:val="center"/>
          </w:tcPr>
          <w:p w:rsidR="00452DEC" w:rsidRDefault="00452DEC">
            <w:pPr>
              <w:pStyle w:val="ConsPlusNormal"/>
              <w:jc w:val="both"/>
            </w:pPr>
            <w:r>
              <w:t>n-Бутан</w:t>
            </w:r>
          </w:p>
          <w:p w:rsidR="00452DEC" w:rsidRDefault="00452DEC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</w:p>
        </w:tc>
        <w:tc>
          <w:tcPr>
            <w:tcW w:w="201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-0,5</w:t>
            </w:r>
          </w:p>
        </w:tc>
        <w:tc>
          <w:tcPr>
            <w:tcW w:w="19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0,004 - 0,008</w:t>
            </w:r>
          </w:p>
        </w:tc>
        <w:tc>
          <w:tcPr>
            <w:tcW w:w="28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579</w:t>
            </w:r>
          </w:p>
        </w:tc>
      </w:tr>
      <w:tr w:rsidR="00452DEC">
        <w:tc>
          <w:tcPr>
            <w:tcW w:w="2192" w:type="dxa"/>
            <w:vAlign w:val="center"/>
          </w:tcPr>
          <w:p w:rsidR="00452DEC" w:rsidRDefault="00452DEC">
            <w:pPr>
              <w:pStyle w:val="ConsPlusNormal"/>
              <w:jc w:val="both"/>
            </w:pPr>
            <w:r>
              <w:t>i-Бутан</w:t>
            </w:r>
          </w:p>
          <w:p w:rsidR="00452DEC" w:rsidRDefault="00452DEC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9</w:t>
            </w:r>
          </w:p>
        </w:tc>
        <w:tc>
          <w:tcPr>
            <w:tcW w:w="201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-11,7</w:t>
            </w:r>
          </w:p>
        </w:tc>
        <w:tc>
          <w:tcPr>
            <w:tcW w:w="19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0,004 - 0,008</w:t>
            </w:r>
          </w:p>
        </w:tc>
        <w:tc>
          <w:tcPr>
            <w:tcW w:w="28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622</w:t>
            </w:r>
          </w:p>
        </w:tc>
      </w:tr>
      <w:tr w:rsidR="00452DEC">
        <w:tc>
          <w:tcPr>
            <w:tcW w:w="2192" w:type="dxa"/>
            <w:vAlign w:val="center"/>
          </w:tcPr>
          <w:p w:rsidR="00452DEC" w:rsidRDefault="00452DEC">
            <w:pPr>
              <w:pStyle w:val="ConsPlusNormal"/>
              <w:jc w:val="both"/>
            </w:pPr>
            <w:r>
              <w:t>ШФЛУ</w:t>
            </w:r>
          </w:p>
          <w:p w:rsidR="00452DEC" w:rsidRDefault="00452DEC">
            <w:pPr>
              <w:pStyle w:val="ConsPlusNormal"/>
              <w:jc w:val="both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 xml:space="preserve"> - C</w:t>
            </w:r>
            <w:r>
              <w:rPr>
                <w:vertAlign w:val="subscript"/>
              </w:rPr>
              <w:t>6</w:t>
            </w:r>
          </w:p>
        </w:tc>
        <w:tc>
          <w:tcPr>
            <w:tcW w:w="201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-20</w:t>
            </w:r>
          </w:p>
        </w:tc>
        <w:tc>
          <w:tcPr>
            <w:tcW w:w="19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0,005 - 0,008</w:t>
            </w:r>
          </w:p>
        </w:tc>
        <w:tc>
          <w:tcPr>
            <w:tcW w:w="2880" w:type="dxa"/>
            <w:vAlign w:val="center"/>
          </w:tcPr>
          <w:p w:rsidR="00452DEC" w:rsidRDefault="00452DEC">
            <w:pPr>
              <w:pStyle w:val="ConsPlusNormal"/>
              <w:jc w:val="center"/>
            </w:pPr>
            <w:r>
              <w:t>552</w:t>
            </w: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5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bookmarkStart w:id="9" w:name="P666"/>
      <w:bookmarkEnd w:id="9"/>
      <w:r>
        <w:t>Программа полного технического диагностирования ИР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Виды работ при проведении ПТД: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анализ комплекта проектной, технической и эксплуатационной документации и заключения ранее проведенных экспертиз промышленной безопасности;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проверка соблюдения норм технологического режима в соответствии с требованиями технологического регламента;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наружного визуального и измерительного контроля ИР в режиме эксплуатации;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проведение тепловизионного обследования ИР в режиме эксплуатации;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обследования фундамента ИР и грунтов основания;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обследования анкерных креплений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прием подготовленного ИР к внутреннему обследованию от эксплуатирующей организации по акту сдачи;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визуально-измерительного контроля внутреннего резервуара;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геодезические измерения неравномерности осадки фундамента и горизонтальности днища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определение фактической геометрической формы ИР;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технического диагностирования внутренней оболочки ИР методами неразрушающего контроля, а именно: акустико-эмиссионный, ультразвуковой, магнитнопорошковый или капиллярный, вакуумный (пузырьковый), вихретоковый; радиографический, метод магнитной памяти металла;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измерение твердости и исследование свойств металла;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обследования тепловой изоляции ИР, включая днище;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испытания внутреннего резервуара на герметичность, прочность и плотность при наличии дефектов, выявленных при проведении технического диагностирования ИР методами неразрушающего контроля. Испытание на герметичность, прочность и плотность проводится по специально разработанной программе;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проведение расчетов на прочность и устойчивость ИР и сравнительная оценка значений расчетных параметров с параметрами, установленными в проектной документации.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6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bookmarkStart w:id="10" w:name="P701"/>
      <w:bookmarkEnd w:id="10"/>
      <w:r>
        <w:t>Акт наружного и визуального контроля ИР</w:t>
      </w:r>
    </w:p>
    <w:p w:rsidR="00452DEC" w:rsidRDefault="00452DEC">
      <w:pPr>
        <w:pStyle w:val="ConsPlusNormal"/>
        <w:jc w:val="center"/>
      </w:pPr>
      <w:r>
        <w:t>в эксплуатационном режиме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Дата проведения контроля: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Место расположения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Предприятие-владелец: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Технологическая позиция: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Регистрационный номер: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Назначение объекта, хранимый продукт: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Вместимость хранимого продукта в тоннах или емкость ИР в м</w:t>
      </w:r>
      <w:r>
        <w:rPr>
          <w:vertAlign w:val="superscript"/>
        </w:rPr>
        <w:t>3</w:t>
      </w:r>
      <w:r>
        <w:t>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Максимальная высота налива продукта по проекту и фактическая: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Температура хранения продукта: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Максимальное рабочее давление: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Год ввода в эксплуатацию: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  <w:outlineLvl w:val="2"/>
      </w:pPr>
      <w:r>
        <w:t>Состояние ИР и обнаруженные дефекты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2"/>
        <w:gridCol w:w="4500"/>
      </w:tblGrid>
      <w:tr w:rsidR="00452DEC">
        <w:tc>
          <w:tcPr>
            <w:tcW w:w="4562" w:type="dxa"/>
          </w:tcPr>
          <w:p w:rsidR="00452DEC" w:rsidRDefault="00452DEC">
            <w:pPr>
              <w:pStyle w:val="ConsPlusNormal"/>
              <w:jc w:val="center"/>
            </w:pPr>
            <w:r>
              <w:t>Элемент контроля</w:t>
            </w:r>
          </w:p>
        </w:tc>
        <w:tc>
          <w:tcPr>
            <w:tcW w:w="4500" w:type="dxa"/>
          </w:tcPr>
          <w:p w:rsidR="00452DEC" w:rsidRDefault="00452DEC">
            <w:pPr>
              <w:pStyle w:val="ConsPlusNormal"/>
              <w:jc w:val="center"/>
            </w:pPr>
            <w:r>
              <w:t>Дефекты и повреждения</w:t>
            </w:r>
          </w:p>
        </w:tc>
      </w:tr>
      <w:tr w:rsidR="00452DEC">
        <w:tc>
          <w:tcPr>
            <w:tcW w:w="4562" w:type="dxa"/>
          </w:tcPr>
          <w:p w:rsidR="00452DEC" w:rsidRDefault="00452DEC">
            <w:pPr>
              <w:pStyle w:val="ConsPlusNormal"/>
            </w:pPr>
            <w:r>
              <w:t>Наружная оболочка</w:t>
            </w:r>
          </w:p>
        </w:tc>
        <w:tc>
          <w:tcPr>
            <w:tcW w:w="45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4562" w:type="dxa"/>
          </w:tcPr>
          <w:p w:rsidR="00452DEC" w:rsidRDefault="00452DEC">
            <w:pPr>
              <w:pStyle w:val="ConsPlusNormal"/>
            </w:pPr>
            <w:r>
              <w:t>Железобетонный фундамент</w:t>
            </w:r>
          </w:p>
        </w:tc>
        <w:tc>
          <w:tcPr>
            <w:tcW w:w="45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4562" w:type="dxa"/>
          </w:tcPr>
          <w:p w:rsidR="00452DEC" w:rsidRDefault="00452DEC">
            <w:pPr>
              <w:pStyle w:val="ConsPlusNormal"/>
            </w:pPr>
            <w:r>
              <w:t>Технологическое оборудование</w:t>
            </w:r>
          </w:p>
        </w:tc>
        <w:tc>
          <w:tcPr>
            <w:tcW w:w="45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4562" w:type="dxa"/>
          </w:tcPr>
          <w:p w:rsidR="00452DEC" w:rsidRDefault="00452DEC">
            <w:pPr>
              <w:pStyle w:val="ConsPlusNormal"/>
            </w:pPr>
            <w:r>
              <w:t>Вспомогательные конструкции</w:t>
            </w:r>
          </w:p>
        </w:tc>
        <w:tc>
          <w:tcPr>
            <w:tcW w:w="4500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Приложение. Схема расположения дефектов.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7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bookmarkStart w:id="11" w:name="P748"/>
      <w:bookmarkEnd w:id="11"/>
      <w:r>
        <w:t>Акт обследования анкерных креплений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Дата проведения обследования: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Место расположения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Предприятие-владелец: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Технологическая позиция: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Регистрационный номер: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Год ввода объекта в эксплуатацию: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Назначение объекта, хранимый продукт: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Вместимость хранимого продукта в тоннах или емкость в м</w:t>
      </w:r>
      <w:r>
        <w:rPr>
          <w:vertAlign w:val="superscript"/>
        </w:rPr>
        <w:t>3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Часть ИР, укрепленная анкерами (внутренний или внешний резервуар):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Диаметр этой части ИР: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Количество анкерных креплений: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Тип и конструктивные особенности анкерных креплений: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Материал анкерных креплений: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Сечение анкеров по проекту и фактическое: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5"/>
        <w:gridCol w:w="3825"/>
      </w:tblGrid>
      <w:tr w:rsidR="00452DEC">
        <w:tc>
          <w:tcPr>
            <w:tcW w:w="1935" w:type="dxa"/>
          </w:tcPr>
          <w:p w:rsidR="00452DEC" w:rsidRDefault="00452DEC">
            <w:pPr>
              <w:pStyle w:val="ConsPlusNormal"/>
              <w:jc w:val="center"/>
            </w:pPr>
            <w:r>
              <w:t>Номер анкера на схеме</w:t>
            </w:r>
          </w:p>
        </w:tc>
        <w:tc>
          <w:tcPr>
            <w:tcW w:w="3825" w:type="dxa"/>
          </w:tcPr>
          <w:p w:rsidR="00452DEC" w:rsidRDefault="00452DEC">
            <w:pPr>
              <w:pStyle w:val="ConsPlusNormal"/>
              <w:jc w:val="center"/>
            </w:pPr>
            <w:r>
              <w:t>Дефекты и повреждения</w:t>
            </w:r>
          </w:p>
        </w:tc>
      </w:tr>
      <w:tr w:rsidR="00452DEC">
        <w:tc>
          <w:tcPr>
            <w:tcW w:w="1935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25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35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5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35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5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3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3825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Приложение. Схема расположения анкеров.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8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bookmarkStart w:id="12" w:name="P795"/>
      <w:bookmarkEnd w:id="12"/>
      <w:r>
        <w:t>Акт визуального и измерительного контроля внутренней</w:t>
      </w:r>
    </w:p>
    <w:p w:rsidR="00452DEC" w:rsidRDefault="00452DEC">
      <w:pPr>
        <w:pStyle w:val="ConsPlusNormal"/>
        <w:jc w:val="center"/>
      </w:pPr>
      <w:r>
        <w:lastRenderedPageBreak/>
        <w:t>оболочки ИР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Дата проведения контроля: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Место расположения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Предприятие-владелец: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Технологическая позиция: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Регистрационный номер: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Назначение объекта, хранимый продукт: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Вместимость хранимого продукта в тоннах или емкость ИР в м</w:t>
      </w:r>
      <w:r>
        <w:rPr>
          <w:vertAlign w:val="superscript"/>
        </w:rPr>
        <w:t>3</w:t>
      </w:r>
      <w:r>
        <w:t>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Максимальная высота налива продукта по проекту и фактическая: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Температура хранения продукта: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Максимальное рабочее давление: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Год ввода в эксплуатацию: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Наименование, тип и характеристики используемой аппаратуры и приспособлений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  <w:outlineLvl w:val="2"/>
      </w:pPr>
      <w:r>
        <w:t>Состояние внутренней оболочки ИР и обнаруженные дефекты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2693"/>
        <w:gridCol w:w="2683"/>
      </w:tblGrid>
      <w:tr w:rsidR="00452DEC">
        <w:tc>
          <w:tcPr>
            <w:tcW w:w="3686" w:type="dxa"/>
          </w:tcPr>
          <w:p w:rsidR="00452DEC" w:rsidRDefault="00452DEC">
            <w:pPr>
              <w:pStyle w:val="ConsPlusNormal"/>
              <w:jc w:val="center"/>
            </w:pPr>
            <w:r>
              <w:t>Элемент контроля</w:t>
            </w:r>
          </w:p>
        </w:tc>
        <w:tc>
          <w:tcPr>
            <w:tcW w:w="2693" w:type="dxa"/>
          </w:tcPr>
          <w:p w:rsidR="00452DEC" w:rsidRDefault="00452DEC">
            <w:pPr>
              <w:pStyle w:val="ConsPlusNormal"/>
              <w:jc w:val="center"/>
            </w:pPr>
            <w:r>
              <w:t>Основной металл</w:t>
            </w:r>
          </w:p>
        </w:tc>
        <w:tc>
          <w:tcPr>
            <w:tcW w:w="2683" w:type="dxa"/>
          </w:tcPr>
          <w:p w:rsidR="00452DEC" w:rsidRDefault="00452DEC">
            <w:pPr>
              <w:pStyle w:val="ConsPlusNormal"/>
              <w:jc w:val="center"/>
            </w:pPr>
            <w:r>
              <w:t>Сварные соединения</w:t>
            </w:r>
          </w:p>
        </w:tc>
      </w:tr>
      <w:tr w:rsidR="00452DEC">
        <w:tc>
          <w:tcPr>
            <w:tcW w:w="3686" w:type="dxa"/>
          </w:tcPr>
          <w:p w:rsidR="00452DEC" w:rsidRDefault="00452DEC">
            <w:pPr>
              <w:pStyle w:val="ConsPlusNormal"/>
            </w:pPr>
            <w:r>
              <w:t>Днище</w:t>
            </w:r>
          </w:p>
        </w:tc>
        <w:tc>
          <w:tcPr>
            <w:tcW w:w="269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683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3686" w:type="dxa"/>
          </w:tcPr>
          <w:p w:rsidR="00452DEC" w:rsidRDefault="00452DEC">
            <w:pPr>
              <w:pStyle w:val="ConsPlusNormal"/>
            </w:pPr>
            <w:r>
              <w:t>Уторный шов</w:t>
            </w:r>
          </w:p>
        </w:tc>
        <w:tc>
          <w:tcPr>
            <w:tcW w:w="269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683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3686" w:type="dxa"/>
          </w:tcPr>
          <w:p w:rsidR="00452DEC" w:rsidRDefault="00452DEC">
            <w:pPr>
              <w:pStyle w:val="ConsPlusNormal"/>
            </w:pPr>
            <w:r>
              <w:t>Пояса стенки до 10 м</w:t>
            </w:r>
          </w:p>
        </w:tc>
        <w:tc>
          <w:tcPr>
            <w:tcW w:w="269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683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3686" w:type="dxa"/>
          </w:tcPr>
          <w:p w:rsidR="00452DEC" w:rsidRDefault="00452DEC">
            <w:pPr>
              <w:pStyle w:val="ConsPlusNormal"/>
            </w:pPr>
            <w:r>
              <w:t>Пояса стенки свыше 10 м</w:t>
            </w:r>
          </w:p>
        </w:tc>
        <w:tc>
          <w:tcPr>
            <w:tcW w:w="269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683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3686" w:type="dxa"/>
          </w:tcPr>
          <w:p w:rsidR="00452DEC" w:rsidRDefault="00452DEC">
            <w:pPr>
              <w:pStyle w:val="ConsPlusNormal"/>
            </w:pPr>
            <w:r>
              <w:t>Крыша</w:t>
            </w:r>
          </w:p>
        </w:tc>
        <w:tc>
          <w:tcPr>
            <w:tcW w:w="269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683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Приложение. Схема расположения дефектов внутренней оболочки ИР.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9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lastRenderedPageBreak/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bookmarkStart w:id="13" w:name="P851"/>
      <w:bookmarkEnd w:id="13"/>
      <w:r>
        <w:t>Акт контроля геометрической формы ИР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Дата проведения контроля: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Место расположения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Предприятие-владелец: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Технологическая позиция: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Регистрационный номер: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Назначение объекта, хранимый продукт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Вместимость хранимого продукта в тоннах или емкость в м</w:t>
      </w:r>
      <w:r>
        <w:rPr>
          <w:vertAlign w:val="superscript"/>
        </w:rPr>
        <w:t>3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Диаметр и высота ИР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Год ввода в эксплуатацию: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540"/>
        <w:gridCol w:w="720"/>
        <w:gridCol w:w="540"/>
        <w:gridCol w:w="720"/>
        <w:gridCol w:w="540"/>
        <w:gridCol w:w="540"/>
        <w:gridCol w:w="563"/>
        <w:gridCol w:w="680"/>
        <w:gridCol w:w="680"/>
        <w:gridCol w:w="680"/>
        <w:gridCol w:w="680"/>
        <w:gridCol w:w="680"/>
      </w:tblGrid>
      <w:tr w:rsidR="00452DEC">
        <w:tc>
          <w:tcPr>
            <w:tcW w:w="1502" w:type="dxa"/>
            <w:vMerge w:val="restart"/>
          </w:tcPr>
          <w:p w:rsidR="00452DEC" w:rsidRDefault="00452DEC">
            <w:pPr>
              <w:pStyle w:val="ConsPlusNormal"/>
              <w:jc w:val="center"/>
            </w:pPr>
            <w:r>
              <w:t>Номера образующих</w:t>
            </w:r>
          </w:p>
        </w:tc>
        <w:tc>
          <w:tcPr>
            <w:tcW w:w="7563" w:type="dxa"/>
            <w:gridSpan w:val="12"/>
          </w:tcPr>
          <w:p w:rsidR="00452DEC" w:rsidRDefault="00452DEC">
            <w:pPr>
              <w:pStyle w:val="ConsPlusNormal"/>
              <w:jc w:val="center"/>
            </w:pPr>
            <w:r>
              <w:t>Отклонения от вертикали, мм</w:t>
            </w:r>
          </w:p>
        </w:tc>
      </w:tr>
      <w:tr w:rsidR="00452DEC">
        <w:tc>
          <w:tcPr>
            <w:tcW w:w="1502" w:type="dxa"/>
            <w:vMerge/>
          </w:tcPr>
          <w:p w:rsidR="00452DEC" w:rsidRDefault="00452DEC"/>
        </w:tc>
        <w:tc>
          <w:tcPr>
            <w:tcW w:w="7563" w:type="dxa"/>
            <w:gridSpan w:val="12"/>
          </w:tcPr>
          <w:p w:rsidR="00452DEC" w:rsidRDefault="00452DEC">
            <w:pPr>
              <w:pStyle w:val="ConsPlusNormal"/>
              <w:jc w:val="center"/>
            </w:pPr>
            <w:r>
              <w:t>Номера поясов</w:t>
            </w:r>
          </w:p>
        </w:tc>
      </w:tr>
      <w:tr w:rsidR="00452DEC">
        <w:tc>
          <w:tcPr>
            <w:tcW w:w="1502" w:type="dxa"/>
            <w:vMerge/>
          </w:tcPr>
          <w:p w:rsidR="00452DEC" w:rsidRDefault="00452DEC"/>
        </w:tc>
        <w:tc>
          <w:tcPr>
            <w:tcW w:w="540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3" w:type="dxa"/>
          </w:tcPr>
          <w:p w:rsidR="00452DEC" w:rsidRDefault="00452D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452DEC" w:rsidRDefault="00452D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452DEC" w:rsidRDefault="00452D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452DEC" w:rsidRDefault="00452D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452DEC" w:rsidRDefault="00452D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452DEC" w:rsidRDefault="00452DEC">
            <w:pPr>
              <w:pStyle w:val="ConsPlusNormal"/>
              <w:jc w:val="center"/>
            </w:pPr>
            <w:r>
              <w:t>12</w:t>
            </w:r>
          </w:p>
        </w:tc>
      </w:tr>
      <w:tr w:rsidR="00452DEC">
        <w:tc>
          <w:tcPr>
            <w:tcW w:w="1502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6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502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6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502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6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502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6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502" w:type="dxa"/>
          </w:tcPr>
          <w:p w:rsidR="00452DEC" w:rsidRDefault="00452D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6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502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6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502" w:type="dxa"/>
          </w:tcPr>
          <w:p w:rsidR="00452DEC" w:rsidRDefault="00452D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6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502" w:type="dxa"/>
          </w:tcPr>
          <w:p w:rsidR="00452DEC" w:rsidRDefault="00452D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7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563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680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10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lastRenderedPageBreak/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bookmarkStart w:id="14" w:name="P1000"/>
      <w:bookmarkEnd w:id="14"/>
      <w:r>
        <w:t>Акт геодезических измерений</w:t>
      </w:r>
    </w:p>
    <w:p w:rsidR="00452DEC" w:rsidRDefault="00452DEC">
      <w:pPr>
        <w:pStyle w:val="ConsPlusNormal"/>
        <w:jc w:val="center"/>
      </w:pPr>
      <w:r>
        <w:t>неравномерности осадки фундамента и горизонтальности днища</w:t>
      </w:r>
    </w:p>
    <w:p w:rsidR="00452DEC" w:rsidRDefault="00452DEC">
      <w:pPr>
        <w:pStyle w:val="ConsPlusNormal"/>
        <w:jc w:val="center"/>
      </w:pPr>
      <w:r>
        <w:t>изотермического резервуара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Дата проведения измерений: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Место расположения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Предприятие-владелец: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Технологическая позиция: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Регистрационный номер: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Назначение объекта, хранимый продукт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Вместимость хранимого продукта в тоннах или емкость в м</w:t>
      </w:r>
      <w:r>
        <w:rPr>
          <w:vertAlign w:val="superscript"/>
        </w:rPr>
        <w:t>3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Диаметр и высота ИР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Год ввода в эксплуатацию: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Тип нивелира ________________________________________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  <w:outlineLvl w:val="2"/>
      </w:pPr>
      <w:r>
        <w:t>Контроль горизонтальности днища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Таблица N 1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984"/>
        <w:gridCol w:w="900"/>
        <w:gridCol w:w="1080"/>
        <w:gridCol w:w="900"/>
        <w:gridCol w:w="900"/>
        <w:gridCol w:w="900"/>
        <w:gridCol w:w="1080"/>
        <w:gridCol w:w="900"/>
      </w:tblGrid>
      <w:tr w:rsidR="00452DEC">
        <w:tc>
          <w:tcPr>
            <w:tcW w:w="1418" w:type="dxa"/>
            <w:vMerge w:val="restart"/>
          </w:tcPr>
          <w:p w:rsidR="00452DEC" w:rsidRDefault="00452DEC">
            <w:pPr>
              <w:pStyle w:val="ConsPlusNormal"/>
              <w:jc w:val="center"/>
            </w:pPr>
            <w:r>
              <w:t>Радиус, м</w:t>
            </w:r>
          </w:p>
        </w:tc>
        <w:tc>
          <w:tcPr>
            <w:tcW w:w="7644" w:type="dxa"/>
            <w:gridSpan w:val="8"/>
          </w:tcPr>
          <w:p w:rsidR="00452DEC" w:rsidRDefault="00452DEC">
            <w:pPr>
              <w:pStyle w:val="ConsPlusNormal"/>
              <w:jc w:val="center"/>
            </w:pPr>
            <w:r>
              <w:t>Относительные отметки, мм</w:t>
            </w:r>
          </w:p>
        </w:tc>
      </w:tr>
      <w:tr w:rsidR="00452DEC">
        <w:tc>
          <w:tcPr>
            <w:tcW w:w="1418" w:type="dxa"/>
            <w:vMerge/>
          </w:tcPr>
          <w:p w:rsidR="00452DEC" w:rsidRDefault="00452DEC"/>
        </w:tc>
        <w:tc>
          <w:tcPr>
            <w:tcW w:w="7644" w:type="dxa"/>
            <w:gridSpan w:val="8"/>
          </w:tcPr>
          <w:p w:rsidR="00452DEC" w:rsidRDefault="00452DEC">
            <w:pPr>
              <w:pStyle w:val="ConsPlusNormal"/>
              <w:jc w:val="center"/>
            </w:pPr>
            <w:r>
              <w:t>Номер условной оси</w:t>
            </w:r>
          </w:p>
        </w:tc>
      </w:tr>
      <w:tr w:rsidR="00452DEC">
        <w:tc>
          <w:tcPr>
            <w:tcW w:w="1418" w:type="dxa"/>
            <w:vMerge/>
          </w:tcPr>
          <w:p w:rsidR="00452DEC" w:rsidRDefault="00452DEC"/>
        </w:tc>
        <w:tc>
          <w:tcPr>
            <w:tcW w:w="984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452DEC" w:rsidRDefault="00452D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452DEC" w:rsidRDefault="00452D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452DEC" w:rsidRDefault="00452DEC">
            <w:pPr>
              <w:pStyle w:val="ConsPlusNormal"/>
              <w:jc w:val="center"/>
            </w:pPr>
            <w:r>
              <w:t>8</w:t>
            </w:r>
          </w:p>
        </w:tc>
      </w:tr>
      <w:tr w:rsidR="00452DEC">
        <w:tc>
          <w:tcPr>
            <w:tcW w:w="141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41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41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41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8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Приложение. Схема нивелирной съемки днища.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2"/>
      </w:pPr>
      <w:r>
        <w:t>Таблица N 2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r>
        <w:t>Контроль неравномерности осадки фундамента ИР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317"/>
        <w:gridCol w:w="1440"/>
        <w:gridCol w:w="1440"/>
        <w:gridCol w:w="1440"/>
        <w:gridCol w:w="1440"/>
      </w:tblGrid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Номера марок</w:t>
            </w:r>
          </w:p>
        </w:tc>
        <w:tc>
          <w:tcPr>
            <w:tcW w:w="7077" w:type="dxa"/>
            <w:gridSpan w:val="5"/>
          </w:tcPr>
          <w:p w:rsidR="00452DEC" w:rsidRDefault="00452DEC">
            <w:pPr>
              <w:pStyle w:val="ConsPlusNormal"/>
              <w:jc w:val="center"/>
            </w:pPr>
            <w:r>
              <w:t>Абсолютные отметки</w:t>
            </w: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</w:p>
        </w:tc>
        <w:tc>
          <w:tcPr>
            <w:tcW w:w="1317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40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40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40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40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7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7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7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7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7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7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17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40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Приложение. Схема нивелирной съемки фундамента.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  <w:outlineLvl w:val="2"/>
      </w:pPr>
      <w:r>
        <w:t>Результаты измерений хлопунов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3060"/>
        <w:gridCol w:w="3240"/>
      </w:tblGrid>
      <w:tr w:rsidR="00452DEC">
        <w:tc>
          <w:tcPr>
            <w:tcW w:w="2762" w:type="dxa"/>
          </w:tcPr>
          <w:p w:rsidR="00452DEC" w:rsidRDefault="00452DEC">
            <w:pPr>
              <w:pStyle w:val="ConsPlusNormal"/>
              <w:jc w:val="center"/>
            </w:pPr>
            <w:r>
              <w:t>Номер (на схеме)</w:t>
            </w:r>
          </w:p>
        </w:tc>
        <w:tc>
          <w:tcPr>
            <w:tcW w:w="3060" w:type="dxa"/>
          </w:tcPr>
          <w:p w:rsidR="00452DEC" w:rsidRDefault="00452DEC">
            <w:pPr>
              <w:pStyle w:val="ConsPlusNormal"/>
              <w:jc w:val="center"/>
            </w:pPr>
            <w:r>
              <w:t>Условная площадь, м</w:t>
            </w:r>
          </w:p>
        </w:tc>
        <w:tc>
          <w:tcPr>
            <w:tcW w:w="3240" w:type="dxa"/>
          </w:tcPr>
          <w:p w:rsidR="00452DEC" w:rsidRDefault="00452DEC">
            <w:pPr>
              <w:pStyle w:val="ConsPlusNormal"/>
              <w:jc w:val="center"/>
            </w:pPr>
            <w:r>
              <w:t>Высота, мм</w:t>
            </w:r>
          </w:p>
        </w:tc>
      </w:tr>
      <w:tr w:rsidR="00452DEC">
        <w:tc>
          <w:tcPr>
            <w:tcW w:w="2762" w:type="dxa"/>
          </w:tcPr>
          <w:p w:rsidR="00452DEC" w:rsidRDefault="00452DEC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06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32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2762" w:type="dxa"/>
          </w:tcPr>
          <w:p w:rsidR="00452DEC" w:rsidRDefault="00452DEC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306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32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2762" w:type="dxa"/>
          </w:tcPr>
          <w:p w:rsidR="00452DEC" w:rsidRDefault="00452DEC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306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32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2762" w:type="dxa"/>
          </w:tcPr>
          <w:p w:rsidR="00452DEC" w:rsidRDefault="00452DEC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306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32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2762" w:type="dxa"/>
          </w:tcPr>
          <w:p w:rsidR="00452DEC" w:rsidRDefault="00452DE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06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32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2762" w:type="dxa"/>
          </w:tcPr>
          <w:p w:rsidR="00452DEC" w:rsidRDefault="00452DEC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306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324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2762" w:type="dxa"/>
          </w:tcPr>
          <w:p w:rsidR="00452DEC" w:rsidRDefault="00452DEC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306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3240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11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lastRenderedPageBreak/>
        <w:t>(справочное)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2"/>
      </w:pPr>
      <w:r>
        <w:t>Таблица N 1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</w:pPr>
      <w:bookmarkStart w:id="15" w:name="P1179"/>
      <w:bookmarkEnd w:id="15"/>
      <w:r>
        <w:t>Методы неразрушающего контроля при полном техническом</w:t>
      </w:r>
    </w:p>
    <w:p w:rsidR="00452DEC" w:rsidRDefault="00452DEC">
      <w:pPr>
        <w:pStyle w:val="ConsPlusTitle"/>
        <w:jc w:val="center"/>
      </w:pPr>
      <w:r>
        <w:t>диагностировании ИР</w:t>
      </w:r>
    </w:p>
    <w:p w:rsidR="00452DEC" w:rsidRDefault="00452DEC">
      <w:pPr>
        <w:pStyle w:val="ConsPlusNormal"/>
        <w:jc w:val="both"/>
      </w:pPr>
    </w:p>
    <w:p w:rsidR="00452DEC" w:rsidRDefault="00452DEC">
      <w:pPr>
        <w:sectPr w:rsidR="00452DE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410"/>
        <w:gridCol w:w="2126"/>
        <w:gridCol w:w="2126"/>
      </w:tblGrid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Метод неразрушающего контроля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Вид нагружения ИР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  <w:jc w:val="center"/>
            </w:pPr>
            <w:r>
              <w:t>Контролируемые участки ИР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  <w:jc w:val="center"/>
            </w:pPr>
            <w:r>
              <w:t>Виды обнаруживаемых дефектов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  <w:jc w:val="center"/>
            </w:pPr>
            <w:r>
              <w:t>7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bookmarkStart w:id="16" w:name="P1194"/>
            <w:bookmarkEnd w:id="16"/>
            <w:r>
              <w:t>1</w:t>
            </w:r>
          </w:p>
        </w:tc>
        <w:tc>
          <w:tcPr>
            <w:tcW w:w="1985" w:type="dxa"/>
            <w:vMerge w:val="restart"/>
          </w:tcPr>
          <w:p w:rsidR="00452DEC" w:rsidRDefault="00452DEC">
            <w:pPr>
              <w:pStyle w:val="ConsPlusNormal"/>
            </w:pPr>
            <w:r>
              <w:t>АЭ контроль</w:t>
            </w:r>
          </w:p>
        </w:tc>
        <w:tc>
          <w:tcPr>
            <w:tcW w:w="1701" w:type="dxa"/>
            <w:vAlign w:val="center"/>
          </w:tcPr>
          <w:p w:rsidR="00452DEC" w:rsidRDefault="00452DEC">
            <w:pPr>
              <w:pStyle w:val="ConsPlusNormal"/>
            </w:pPr>
            <w:r>
              <w:t>Гидронагружение</w:t>
            </w:r>
          </w:p>
        </w:tc>
        <w:tc>
          <w:tcPr>
            <w:tcW w:w="2410" w:type="dxa"/>
            <w:vAlign w:val="center"/>
          </w:tcPr>
          <w:p w:rsidR="00452DEC" w:rsidRDefault="00452DEC">
            <w:pPr>
              <w:pStyle w:val="ConsPlusNormal"/>
            </w:pPr>
            <w:r>
              <w:t>Стенка резервуара от уровня днища до уровня налива по всей площади размещения датчиков АЭ, нижний уторный узел, окрайка днища резервуара</w:t>
            </w:r>
          </w:p>
        </w:tc>
        <w:tc>
          <w:tcPr>
            <w:tcW w:w="2126" w:type="dxa"/>
            <w:vMerge w:val="restart"/>
          </w:tcPr>
          <w:p w:rsidR="00452DEC" w:rsidRDefault="00452DEC">
            <w:pPr>
              <w:pStyle w:val="ConsPlusNormal"/>
            </w:pPr>
            <w:r>
              <w:t>растущие трещины, трещиноподобные дефекты;</w:t>
            </w:r>
          </w:p>
          <w:p w:rsidR="00452DEC" w:rsidRDefault="00452DEC">
            <w:pPr>
              <w:pStyle w:val="ConsPlusNormal"/>
            </w:pPr>
            <w:r>
              <w:t>места утечек продукта через сквозные дефекты сварных швов или неплотности в соединениях</w:t>
            </w:r>
          </w:p>
        </w:tc>
        <w:tc>
          <w:tcPr>
            <w:tcW w:w="2126" w:type="dxa"/>
            <w:vMerge w:val="restart"/>
            <w:vAlign w:val="center"/>
          </w:tcPr>
          <w:p w:rsidR="00452DEC" w:rsidRDefault="00452DEC">
            <w:pPr>
              <w:pStyle w:val="ConsPlusNormal"/>
            </w:pPr>
            <w:r>
              <w:t>Дистанционный метод позволяет обнаруживать дефекты в радиусе 3 - 5 и более метров от места установки ПАЭ (датчика). Количество ПАЭ и способ их расстановки должно быть выбрано адекватным поставленной цели.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bookmarkStart w:id="17" w:name="P1201"/>
            <w:bookmarkEnd w:id="17"/>
            <w:r>
              <w:t>2</w:t>
            </w:r>
          </w:p>
        </w:tc>
        <w:tc>
          <w:tcPr>
            <w:tcW w:w="1985" w:type="dxa"/>
            <w:vMerge/>
          </w:tcPr>
          <w:p w:rsidR="00452DEC" w:rsidRDefault="00452DEC"/>
        </w:tc>
        <w:tc>
          <w:tcPr>
            <w:tcW w:w="1701" w:type="dxa"/>
            <w:vAlign w:val="center"/>
          </w:tcPr>
          <w:p w:rsidR="00452DEC" w:rsidRDefault="00452DEC">
            <w:pPr>
              <w:pStyle w:val="ConsPlusNormal"/>
            </w:pPr>
            <w:r>
              <w:t>Пневмонагружение</w:t>
            </w:r>
          </w:p>
        </w:tc>
        <w:tc>
          <w:tcPr>
            <w:tcW w:w="2410" w:type="dxa"/>
            <w:vAlign w:val="center"/>
          </w:tcPr>
          <w:p w:rsidR="00452DEC" w:rsidRDefault="00452DEC">
            <w:pPr>
              <w:pStyle w:val="ConsPlusNormal"/>
            </w:pPr>
            <w:r>
              <w:t>Нижний уторный узел, окрайка днища резервуара, верхняя часть стенки ИР (выше 0,85 - 0,9 уровня налива продукта), кровля резервуара, участки стенки, имеющие несовершенства формы - выпучины, вмятины, угловатость монтажных сварных швов - по всей высоте стенки резервуара.</w:t>
            </w:r>
          </w:p>
        </w:tc>
        <w:tc>
          <w:tcPr>
            <w:tcW w:w="2126" w:type="dxa"/>
            <w:vMerge/>
          </w:tcPr>
          <w:p w:rsidR="00452DEC" w:rsidRDefault="00452DEC"/>
        </w:tc>
        <w:tc>
          <w:tcPr>
            <w:tcW w:w="2126" w:type="dxa"/>
            <w:vMerge/>
          </w:tcPr>
          <w:p w:rsidR="00452DEC" w:rsidRDefault="00452DEC"/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  <w:vMerge/>
          </w:tcPr>
          <w:p w:rsidR="00452DEC" w:rsidRDefault="00452DEC"/>
        </w:tc>
        <w:tc>
          <w:tcPr>
            <w:tcW w:w="1701" w:type="dxa"/>
            <w:vAlign w:val="center"/>
          </w:tcPr>
          <w:p w:rsidR="00452DEC" w:rsidRDefault="00452DEC">
            <w:pPr>
              <w:pStyle w:val="ConsPlusNormal"/>
            </w:pPr>
            <w:r>
              <w:t>Гидро-пневмонагружение</w:t>
            </w:r>
          </w:p>
        </w:tc>
        <w:tc>
          <w:tcPr>
            <w:tcW w:w="2410" w:type="dxa"/>
            <w:vAlign w:val="center"/>
          </w:tcPr>
          <w:p w:rsidR="00452DEC" w:rsidRDefault="00452DEC">
            <w:pPr>
              <w:pStyle w:val="ConsPlusNormal"/>
            </w:pPr>
            <w:r>
              <w:t xml:space="preserve">Все участки, указанные в </w:t>
            </w:r>
            <w:hyperlink w:anchor="P1194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w:anchor="P1201" w:history="1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2126" w:type="dxa"/>
            <w:vMerge/>
          </w:tcPr>
          <w:p w:rsidR="00452DEC" w:rsidRDefault="00452DEC"/>
        </w:tc>
        <w:tc>
          <w:tcPr>
            <w:tcW w:w="2126" w:type="dxa"/>
            <w:vMerge/>
          </w:tcPr>
          <w:p w:rsidR="00452DEC" w:rsidRDefault="00452DEC"/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</w:pPr>
            <w:r>
              <w:t>Магнитопорошковый контроль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  <w:r>
              <w:t>Независимо от нагружения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</w:pPr>
            <w:r>
              <w:t>Все элементы резервуара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 xml:space="preserve">Поверхностные и подповерхностные </w:t>
            </w:r>
            <w:r>
              <w:lastRenderedPageBreak/>
              <w:t>дефекты сварных соединений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lastRenderedPageBreak/>
              <w:t xml:space="preserve">Чувствительность и достоверность </w:t>
            </w:r>
            <w:r>
              <w:lastRenderedPageBreak/>
              <w:t>метода зависят от качества подготовки поверхности соединения к контролю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</w:pPr>
            <w:r>
              <w:t>Капиллярный контроль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  <w:r>
              <w:t>Независимо от нагружения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</w:pPr>
            <w:r>
              <w:t>Все элементы резервуара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Поверхностные и сквозные дефекты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Чувствительность и достоверность метода зависят от качества подготовки поверхности соединения к контролю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</w:pPr>
            <w:r>
              <w:t>Ультразвуковой контроль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  <w:r>
              <w:t>Независимо от нагружения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</w:pPr>
            <w:r>
              <w:t>Все элементы резервуара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Внутренние и поверхностные дефекты сварных соединений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Размер, количество и характер дефектов определяются в условных показателях.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</w:pPr>
            <w:r>
              <w:t>Вакуумный (пузырьковый)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  <w:r>
              <w:t>На опорожненном резервуаре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</w:pPr>
            <w:r>
              <w:t>Днище резервуара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Сквозные дефекты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Производится при наличии повышенного содержания паров хранимого продукта в межстенном пространстве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</w:pPr>
            <w:r>
              <w:t>Вихретоковый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  <w:r>
              <w:t>Независимо от нагружения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</w:pPr>
            <w:r>
              <w:t>Все элементы резервуара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Поверхностные и сквозные дефекты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Преимущества метода: нет физического контакта с изделием, не требуется контактная среда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</w:pPr>
            <w:r>
              <w:t>Радиографический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  <w:r>
              <w:t>На опорожненном резервуаре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</w:pPr>
            <w:r>
              <w:t>Стенка резервуара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Внутренние дефекты сварных соединений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Чувствительность зависит от характеристик контролируемого сварного соединения и средств контроля и варьируется в пределах от 0,5 до 5,0% толщины металла.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</w:pPr>
            <w:r>
              <w:t>10</w:t>
            </w:r>
          </w:p>
        </w:tc>
        <w:tc>
          <w:tcPr>
            <w:tcW w:w="1985" w:type="dxa"/>
          </w:tcPr>
          <w:p w:rsidR="00452DEC" w:rsidRDefault="00452DEC">
            <w:pPr>
              <w:pStyle w:val="ConsPlusNormal"/>
            </w:pPr>
            <w:r>
              <w:t>Метод магнитной памяти металла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  <w:r>
              <w:t>При полном обследовании на освобожденном от продукта ИР, а также в режиме эксплуатации</w:t>
            </w:r>
          </w:p>
        </w:tc>
        <w:tc>
          <w:tcPr>
            <w:tcW w:w="2410" w:type="dxa"/>
          </w:tcPr>
          <w:p w:rsidR="00452DEC" w:rsidRDefault="00452DEC">
            <w:pPr>
              <w:pStyle w:val="ConsPlusNormal"/>
            </w:pPr>
            <w:r>
              <w:t>Стенка резервуара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Зоны концентрации напряжений, в том числе скрытые (металлургические дефекты, дефекты сварки), являющиеся потенциально опасными зонами возможного зарождения и развития внутренних дефектов основного металла и сварных швов.</w:t>
            </w:r>
          </w:p>
        </w:tc>
        <w:tc>
          <w:tcPr>
            <w:tcW w:w="2126" w:type="dxa"/>
          </w:tcPr>
          <w:p w:rsidR="00452DEC" w:rsidRDefault="00452DEC">
            <w:pPr>
              <w:pStyle w:val="ConsPlusNormal"/>
            </w:pPr>
            <w:r>
              <w:t>Экспресс метод контроля, позволяет выявить зоны концентрации напряжений для последующего контроля их другими методами НК с целью установления наличия дефекта, определения его формы и размеров.</w:t>
            </w: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2"/>
      </w:pPr>
      <w:r>
        <w:t>Таблица N 2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Title"/>
        <w:jc w:val="center"/>
      </w:pPr>
      <w:bookmarkStart w:id="18" w:name="P1252"/>
      <w:bookmarkEnd w:id="18"/>
      <w:r>
        <w:t>Рекомендуемый минимальный объем</w:t>
      </w:r>
    </w:p>
    <w:p w:rsidR="00452DEC" w:rsidRDefault="00452DEC">
      <w:pPr>
        <w:pStyle w:val="ConsPlusTitle"/>
        <w:jc w:val="center"/>
      </w:pPr>
      <w:r>
        <w:t>неразрушающего контроля сварных соединений при полном</w:t>
      </w:r>
    </w:p>
    <w:p w:rsidR="00452DEC" w:rsidRDefault="00452DEC">
      <w:pPr>
        <w:pStyle w:val="ConsPlusTitle"/>
        <w:jc w:val="center"/>
      </w:pPr>
      <w:r>
        <w:t>ТД ИР: без применения АЭ контроля, с применением АЭ</w:t>
      </w:r>
    </w:p>
    <w:p w:rsidR="00452DEC" w:rsidRDefault="00452DEC">
      <w:pPr>
        <w:pStyle w:val="ConsPlusTitle"/>
        <w:jc w:val="center"/>
      </w:pPr>
      <w:r>
        <w:t>контроля при гидропневмо- и пневмонагружении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1842"/>
        <w:gridCol w:w="2552"/>
        <w:gridCol w:w="1984"/>
        <w:gridCol w:w="1701"/>
      </w:tblGrid>
      <w:tr w:rsidR="00452DEC">
        <w:tc>
          <w:tcPr>
            <w:tcW w:w="567" w:type="dxa"/>
            <w:vMerge w:val="restart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3" w:type="dxa"/>
            <w:vMerge w:val="restart"/>
          </w:tcPr>
          <w:p w:rsidR="00452DEC" w:rsidRDefault="00452DEC">
            <w:pPr>
              <w:pStyle w:val="ConsPlusNormal"/>
              <w:jc w:val="center"/>
            </w:pPr>
            <w:r>
              <w:t>Наименование зоны контроля</w:t>
            </w:r>
          </w:p>
        </w:tc>
        <w:tc>
          <w:tcPr>
            <w:tcW w:w="6378" w:type="dxa"/>
            <w:gridSpan w:val="3"/>
          </w:tcPr>
          <w:p w:rsidR="00452DEC" w:rsidRDefault="00452DEC">
            <w:pPr>
              <w:pStyle w:val="ConsPlusNormal"/>
              <w:jc w:val="center"/>
            </w:pPr>
            <w:r>
              <w:t>Минимальный объем неразрушающего контроля, %</w:t>
            </w:r>
          </w:p>
        </w:tc>
        <w:tc>
          <w:tcPr>
            <w:tcW w:w="1701" w:type="dxa"/>
            <w:vMerge w:val="restart"/>
          </w:tcPr>
          <w:p w:rsidR="00452DEC" w:rsidRDefault="00452DEC">
            <w:pPr>
              <w:pStyle w:val="ConsPlusNormal"/>
              <w:jc w:val="center"/>
            </w:pPr>
            <w:r>
              <w:t>Метод контроля</w:t>
            </w:r>
          </w:p>
        </w:tc>
      </w:tr>
      <w:tr w:rsidR="00452DEC">
        <w:tc>
          <w:tcPr>
            <w:tcW w:w="567" w:type="dxa"/>
            <w:vMerge/>
          </w:tcPr>
          <w:p w:rsidR="00452DEC" w:rsidRDefault="00452DEC"/>
        </w:tc>
        <w:tc>
          <w:tcPr>
            <w:tcW w:w="2553" w:type="dxa"/>
            <w:vMerge/>
          </w:tcPr>
          <w:p w:rsidR="00452DEC" w:rsidRDefault="00452DEC"/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без АЭ контроля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  <w:jc w:val="center"/>
            </w:pPr>
            <w:r>
              <w:t>с АЭ контролем при гидро-пневмо нагружении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с АЭ контролем при пневмо нагружении</w:t>
            </w:r>
          </w:p>
        </w:tc>
        <w:tc>
          <w:tcPr>
            <w:tcW w:w="1701" w:type="dxa"/>
            <w:vMerge/>
          </w:tcPr>
          <w:p w:rsidR="00452DEC" w:rsidRDefault="00452DEC"/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Вертикальные сварные соединения стенки внутреннего резервуара до 10 м по высоте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В местах обнаружения 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50 &lt;*&gt;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ММП, УЗК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Перекрестья вертикальных и горизонтальных сварных соединений стенки (по 0,5 м в каждую сторону) до 10 м по высоте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В местах обнаружения 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УЗК &lt;**&gt;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Вертикальные монтажные сварные соединения стенки свыше 10 м до 20 м по высоте (при рулонной сборке)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В местах обнаружения</w:t>
            </w:r>
          </w:p>
          <w:p w:rsidR="00452DEC" w:rsidRDefault="00452DEC">
            <w:pPr>
              <w:pStyle w:val="ConsPlusNormal"/>
            </w:pPr>
            <w:r>
              <w:t>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УЗК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 xml:space="preserve">Вертикальные сварные соединения стенки внутреннего резервуара свыше 10 м до 20 м по высоте для всех одностенных ИР, а также для двустенных ИР с хранением аммиака, </w:t>
            </w:r>
            <w:r>
              <w:lastRenderedPageBreak/>
              <w:t>этилена и пропилена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В местах обнаружения 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ММП, УЗК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Вертикальные сварные соединения стенки внутреннего резервуара свыше 10 м до 20 м по высоте для двустенных ИР с хранением пропана, бутана и ШФЛУ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В местах обнаружения 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ММП, УЗК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Сварное соединение стенки с днищем (нижний уторный узел)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В местах обнаружения 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</w:pPr>
            <w:r>
              <w:t>В местах обнаружения активных источников АЭ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ПВК, МПК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Сварное соединение стенки и кровли с опорным кольцом (верхний уторный узел)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</w:pPr>
            <w:r>
              <w:t>При выполнении условий &lt;***&gt; ПВК, УЗК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При размещении ПАЭ по периметру стенки вблизи крыши достаточен только АЭ контроль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</w:pPr>
            <w:r>
              <w:t>При размещении ПАЭ по периметру стенки вблизи крыши достаточен только АЭ контроль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Сварные соединения днища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</w:pPr>
            <w:r>
              <w:t>25% общей длины, в том числе на всех участках с хлопунами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25% общей длины, в том числе на всех участках с хлопунами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</w:pPr>
            <w:r>
              <w:t>25% общей длины, в том числе на всех участках с хлопунами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МПК и/или ПВК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Сварные соединения в местах врезки люков и патрубков на внутренней стенке резервуара до высоты 4,5 м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В местах обнаружения 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ПВК, УЗК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 xml:space="preserve">Сварные соединения в местах с дефектами </w:t>
            </w:r>
            <w:r>
              <w:lastRenderedPageBreak/>
              <w:t>геометрии на внутренней стенке резервуара до высоты 10 м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В местах обнаружения 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</w:pPr>
            <w:r>
              <w:t xml:space="preserve">В местах обнаружения </w:t>
            </w:r>
            <w:r>
              <w:lastRenderedPageBreak/>
              <w:t>активных источников АЭ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УЗК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Участки внутренней кровли, имеющие наружные дефекты, различимые в бинокль.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</w:pPr>
            <w:r>
              <w:t>Объем контроля устанавливается экспертной организацией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При наличии активных источников АЭ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</w:pPr>
            <w:r>
              <w:t>При наличии активных источников АЭ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</w:pPr>
            <w:r>
              <w:t>Метод НК выбирается по решению экспертной организации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Измерение толщины стенки резервуара выборочно по результатам визуального контроля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</w:pPr>
            <w:r>
              <w:t>При отсутствии видимой коррозии 25% листов трех нижних поясов стенки; верхние пояса - по вертикали с лестницы не менее трех замеров на листе. При наличии коррозии на всех участках, где имеется коррозия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</w:pPr>
            <w:r>
              <w:t>При отсутствии видимой коррозии 25% листов трех нижних поясов стенки; верхние пояса - по вертикали с лестницы не менее трех замеров на листе. При наличии коррозии на всех участках, где имеется коррозия.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</w:pPr>
            <w:r>
              <w:t>При отсутствии видимой коррозии 25% листов трех нижних поясов стенки; верхние пояса - по вертикали с лестницы не менее трех замеров на листе. При наличии коррозии на всех участках, где имеется коррозия.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УЗТ</w:t>
            </w:r>
          </w:p>
        </w:tc>
      </w:tr>
      <w:tr w:rsidR="00452DEC">
        <w:tc>
          <w:tcPr>
            <w:tcW w:w="567" w:type="dxa"/>
          </w:tcPr>
          <w:p w:rsidR="00452DEC" w:rsidRDefault="00452D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3" w:type="dxa"/>
          </w:tcPr>
          <w:p w:rsidR="00452DEC" w:rsidRDefault="00452DEC">
            <w:pPr>
              <w:pStyle w:val="ConsPlusNormal"/>
            </w:pPr>
            <w:r>
              <w:t>Измерение толщины днища резервуара выборочно по результатам визуального контроля</w:t>
            </w:r>
          </w:p>
        </w:tc>
        <w:tc>
          <w:tcPr>
            <w:tcW w:w="1842" w:type="dxa"/>
          </w:tcPr>
          <w:p w:rsidR="00452DEC" w:rsidRDefault="00452D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452DEC" w:rsidRDefault="00452D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452DEC" w:rsidRDefault="00452DE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452DEC" w:rsidRDefault="00452DEC">
            <w:pPr>
              <w:pStyle w:val="ConsPlusNormal"/>
              <w:jc w:val="center"/>
            </w:pPr>
            <w:r>
              <w:t>УЗТ</w:t>
            </w:r>
          </w:p>
        </w:tc>
      </w:tr>
      <w:tr w:rsidR="00452DEC">
        <w:tc>
          <w:tcPr>
            <w:tcW w:w="11199" w:type="dxa"/>
            <w:gridSpan w:val="6"/>
          </w:tcPr>
          <w:p w:rsidR="00452DEC" w:rsidRDefault="00452DEC">
            <w:pPr>
              <w:pStyle w:val="ConsPlusNormal"/>
              <w:jc w:val="both"/>
            </w:pPr>
            <w:r>
              <w:t>Примечания:</w:t>
            </w:r>
          </w:p>
          <w:p w:rsidR="00452DEC" w:rsidRDefault="00452DEC">
            <w:pPr>
              <w:pStyle w:val="ConsPlusNormal"/>
              <w:jc w:val="both"/>
            </w:pPr>
            <w:r>
              <w:t xml:space="preserve">&lt;*&gt; при применении АЭ контроля сокращение объема контроля другими методами НК возможно только в зонах, </w:t>
            </w:r>
            <w:r>
              <w:lastRenderedPageBreak/>
              <w:t>охваченных АЭ контролем.</w:t>
            </w:r>
          </w:p>
          <w:p w:rsidR="00452DEC" w:rsidRDefault="00452DEC">
            <w:pPr>
              <w:pStyle w:val="ConsPlusNormal"/>
              <w:jc w:val="both"/>
            </w:pPr>
            <w:r>
              <w:t>&lt;**&gt; рекомендуется выбирать участки УЗК по результатам визуально-измерительного контроля, а также предварительного контроля методом магнитной памяти металла.</w:t>
            </w:r>
          </w:p>
          <w:p w:rsidR="00452DEC" w:rsidRDefault="00452DEC">
            <w:pPr>
              <w:pStyle w:val="ConsPlusNormal"/>
            </w:pPr>
            <w:r>
              <w:t>&lt;***&gt; условия, при которых следует проводить техническое диагностирование узла стыка стенки и крыши:</w:t>
            </w:r>
          </w:p>
          <w:p w:rsidR="00452DEC" w:rsidRDefault="00452DEC">
            <w:pPr>
              <w:pStyle w:val="ConsPlusNormal"/>
              <w:ind w:firstLine="283"/>
              <w:jc w:val="both"/>
            </w:pPr>
            <w:r>
              <w:t>a) при обнаружении газоанализатором признаков утечки продукта в верхней части резервуара;</w:t>
            </w:r>
          </w:p>
          <w:p w:rsidR="00452DEC" w:rsidRDefault="00452DEC">
            <w:pPr>
              <w:pStyle w:val="ConsPlusNormal"/>
              <w:ind w:firstLine="283"/>
              <w:jc w:val="both"/>
            </w:pPr>
            <w:r>
              <w:t>b) при наличии обмерзаний на стыке стенки и крыши;</w:t>
            </w:r>
          </w:p>
          <w:p w:rsidR="00452DEC" w:rsidRDefault="00452DEC">
            <w:pPr>
              <w:pStyle w:val="ConsPlusNormal"/>
              <w:ind w:firstLine="283"/>
              <w:jc w:val="both"/>
            </w:pPr>
            <w:r>
              <w:t>c) при наличии записей в эксплуатационной документации о повышении когда-либо в прошлом избыточного давления газа над жидкостью более 1,25 расчетного.</w:t>
            </w:r>
          </w:p>
        </w:tc>
      </w:tr>
    </w:tbl>
    <w:p w:rsidR="00452DEC" w:rsidRDefault="00452DEC">
      <w:pPr>
        <w:sectPr w:rsidR="00452D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12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bookmarkStart w:id="19" w:name="P1373"/>
      <w:bookmarkEnd w:id="19"/>
      <w:r>
        <w:t>Акт ультразвукового контроля сварных соединений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Дата проведения контроля: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Место расположения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Предприятие-владелец: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Технологическая позиция: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Регистрационный номер: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Назначение объекта, хранимый продукт: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Вместимость хранимого продукта в тоннах или емкость в м</w:t>
      </w:r>
      <w:r>
        <w:rPr>
          <w:vertAlign w:val="superscript"/>
        </w:rPr>
        <w:t>3</w:t>
      </w:r>
      <w:r>
        <w:t>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Максимальное рабочее давление: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Год ввода в эксплуатацию: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Вид сварки ____________________________________________________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Вид сварных соединений ________________________________________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Материал ______________________________________________________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Объем контроля ________________________________________________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Состав используемой аппаратуры ________________________________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Рабочая частота преобразователя 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Угол ввода ____________________________________________________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Предельная чувствительность ___________________________________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Регламентирующие документы ____________________________________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398"/>
        <w:gridCol w:w="1355"/>
        <w:gridCol w:w="1128"/>
        <w:gridCol w:w="1824"/>
        <w:gridCol w:w="822"/>
        <w:gridCol w:w="1928"/>
      </w:tblGrid>
      <w:tr w:rsidR="00452DEC">
        <w:tc>
          <w:tcPr>
            <w:tcW w:w="592" w:type="dxa"/>
          </w:tcPr>
          <w:p w:rsidR="00452DEC" w:rsidRDefault="00452DE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98" w:type="dxa"/>
          </w:tcPr>
          <w:p w:rsidR="00452DEC" w:rsidRDefault="00452DEC">
            <w:pPr>
              <w:pStyle w:val="ConsPlusNormal"/>
              <w:jc w:val="center"/>
            </w:pPr>
            <w:r>
              <w:t>Объект контроля</w:t>
            </w:r>
          </w:p>
        </w:tc>
        <w:tc>
          <w:tcPr>
            <w:tcW w:w="1355" w:type="dxa"/>
          </w:tcPr>
          <w:p w:rsidR="00452DEC" w:rsidRDefault="00452DEC">
            <w:pPr>
              <w:pStyle w:val="ConsPlusNormal"/>
              <w:jc w:val="center"/>
            </w:pPr>
            <w:r>
              <w:t>Позиция на схеме</w:t>
            </w:r>
          </w:p>
        </w:tc>
        <w:tc>
          <w:tcPr>
            <w:tcW w:w="1128" w:type="dxa"/>
          </w:tcPr>
          <w:p w:rsidR="00452DEC" w:rsidRDefault="00452DEC">
            <w:pPr>
              <w:pStyle w:val="ConsPlusNormal"/>
              <w:jc w:val="center"/>
            </w:pPr>
            <w:r>
              <w:t>Толщина, мм</w:t>
            </w:r>
          </w:p>
        </w:tc>
        <w:tc>
          <w:tcPr>
            <w:tcW w:w="1824" w:type="dxa"/>
          </w:tcPr>
          <w:p w:rsidR="00452DEC" w:rsidRDefault="00452DEC">
            <w:pPr>
              <w:pStyle w:val="ConsPlusNormal"/>
              <w:jc w:val="center"/>
            </w:pPr>
            <w:r>
              <w:t>Оценка дефектов</w:t>
            </w:r>
          </w:p>
        </w:tc>
        <w:tc>
          <w:tcPr>
            <w:tcW w:w="822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928" w:type="dxa"/>
          </w:tcPr>
          <w:p w:rsidR="00452DEC" w:rsidRDefault="00452DE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52DEC">
        <w:tc>
          <w:tcPr>
            <w:tcW w:w="5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39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35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12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82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82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928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5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39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35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12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82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82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928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5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39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35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128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82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82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928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Приложение. Схема расположения объектов контроля.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13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r>
        <w:t>Акт магнитопорошкового (капиллярного) контроля</w:t>
      </w:r>
    </w:p>
    <w:p w:rsidR="00452DEC" w:rsidRDefault="00452DEC">
      <w:pPr>
        <w:pStyle w:val="ConsPlusNormal"/>
        <w:jc w:val="center"/>
      </w:pPr>
      <w:r>
        <w:t>сварных соединений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Дата проведения контроля: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Место расположения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Предприятие-владелец: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Технологическая позиция: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Регистрационный номер: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Назначение объекта, хранимый продукт: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Вместимость хранимого продукта в тоннах или емкость в м</w:t>
      </w:r>
      <w:r>
        <w:rPr>
          <w:vertAlign w:val="superscript"/>
        </w:rPr>
        <w:t>3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Температура хранения продукта: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Максимальное рабочее давление: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Год ввода в эксплуатацию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Техническая документация на контролируемый материал 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Используемые материалы _________________________ 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lastRenderedPageBreak/>
        <w:t>Условия контроля _______________________________________________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Объем контроля _________________________________________________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1870"/>
        <w:gridCol w:w="1020"/>
        <w:gridCol w:w="1474"/>
        <w:gridCol w:w="1757"/>
      </w:tblGrid>
      <w:tr w:rsidR="00452DEC">
        <w:tc>
          <w:tcPr>
            <w:tcW w:w="566" w:type="dxa"/>
          </w:tcPr>
          <w:p w:rsidR="00452DEC" w:rsidRDefault="00452D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452DEC" w:rsidRDefault="00452DEC">
            <w:pPr>
              <w:pStyle w:val="ConsPlusNormal"/>
              <w:jc w:val="center"/>
            </w:pPr>
            <w:r>
              <w:t>Номер сварного шва по схеме</w:t>
            </w:r>
          </w:p>
        </w:tc>
        <w:tc>
          <w:tcPr>
            <w:tcW w:w="1870" w:type="dxa"/>
          </w:tcPr>
          <w:p w:rsidR="00452DEC" w:rsidRDefault="00452DEC">
            <w:pPr>
              <w:pStyle w:val="ConsPlusNormal"/>
              <w:jc w:val="center"/>
            </w:pPr>
            <w:r>
              <w:t>(первичный, вторичный)</w:t>
            </w:r>
          </w:p>
        </w:tc>
        <w:tc>
          <w:tcPr>
            <w:tcW w:w="1020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</w:tcPr>
          <w:p w:rsidR="00452DEC" w:rsidRDefault="00452DEC">
            <w:pPr>
              <w:pStyle w:val="ConsPlusNormal"/>
              <w:jc w:val="center"/>
            </w:pPr>
            <w:r>
              <w:t>Описание дефектов</w:t>
            </w:r>
          </w:p>
        </w:tc>
        <w:tc>
          <w:tcPr>
            <w:tcW w:w="1757" w:type="dxa"/>
          </w:tcPr>
          <w:p w:rsidR="00452DEC" w:rsidRDefault="00452DEC">
            <w:pPr>
              <w:pStyle w:val="ConsPlusNormal"/>
              <w:jc w:val="center"/>
            </w:pPr>
            <w:r>
              <w:t>Оценка качества</w:t>
            </w:r>
          </w:p>
        </w:tc>
      </w:tr>
      <w:tr w:rsidR="00452DEC">
        <w:tc>
          <w:tcPr>
            <w:tcW w:w="5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81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87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7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757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5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81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87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7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757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5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81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87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2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474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757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Приложение. Схема расположения сварных швов, контролируемых методом проникающих веществ (капиллярным).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  <w:outlineLvl w:val="1"/>
      </w:pPr>
      <w:r>
        <w:t>Приложение N 14</w:t>
      </w:r>
    </w:p>
    <w:p w:rsidR="00452DEC" w:rsidRDefault="00452DEC">
      <w:pPr>
        <w:pStyle w:val="ConsPlusNormal"/>
        <w:jc w:val="right"/>
      </w:pPr>
      <w:r>
        <w:t>к Руководству по безопасности</w:t>
      </w:r>
    </w:p>
    <w:p w:rsidR="00452DEC" w:rsidRDefault="00452DEC">
      <w:pPr>
        <w:pStyle w:val="ConsPlusNormal"/>
        <w:jc w:val="right"/>
      </w:pPr>
      <w:r>
        <w:t>"Техническое диагностирование</w:t>
      </w:r>
    </w:p>
    <w:p w:rsidR="00452DEC" w:rsidRDefault="00452DEC">
      <w:pPr>
        <w:pStyle w:val="ConsPlusNormal"/>
        <w:jc w:val="right"/>
      </w:pPr>
      <w:r>
        <w:t>изотермических резервуаров</w:t>
      </w:r>
    </w:p>
    <w:p w:rsidR="00452DEC" w:rsidRDefault="00452DEC">
      <w:pPr>
        <w:pStyle w:val="ConsPlusNormal"/>
        <w:jc w:val="right"/>
      </w:pPr>
      <w:r>
        <w:t>сжиженных газов", утвержденному</w:t>
      </w:r>
    </w:p>
    <w:p w:rsidR="00452DEC" w:rsidRDefault="00452DEC">
      <w:pPr>
        <w:pStyle w:val="ConsPlusNormal"/>
        <w:jc w:val="right"/>
      </w:pPr>
      <w:r>
        <w:t>приказом Федеральной службы</w:t>
      </w:r>
    </w:p>
    <w:p w:rsidR="00452DEC" w:rsidRDefault="00452DEC">
      <w:pPr>
        <w:pStyle w:val="ConsPlusNormal"/>
        <w:jc w:val="right"/>
      </w:pPr>
      <w:r>
        <w:t>по экологическому, технологическому</w:t>
      </w:r>
    </w:p>
    <w:p w:rsidR="00452DEC" w:rsidRDefault="00452DEC">
      <w:pPr>
        <w:pStyle w:val="ConsPlusNormal"/>
        <w:jc w:val="right"/>
      </w:pPr>
      <w:r>
        <w:t>и атомному надзору</w:t>
      </w:r>
    </w:p>
    <w:p w:rsidR="00452DEC" w:rsidRDefault="00452DEC">
      <w:pPr>
        <w:pStyle w:val="ConsPlusNormal"/>
        <w:jc w:val="right"/>
      </w:pPr>
      <w:r>
        <w:t>от "__" ____________ N ___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right"/>
      </w:pPr>
      <w:r>
        <w:t>(рекомендуемый образец)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bookmarkStart w:id="20" w:name="P1504"/>
      <w:bookmarkEnd w:id="20"/>
      <w:r>
        <w:t>Акт ультразвуковой толщинометрии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Дата проведения контроля: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Наименование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Место расположения объекта: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Предприятие-владелец: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Технологическая позиция: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Регистрационный номер: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Назначение объекта, хранимый продукт: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Вместимость хранимого продукта в тоннах или емкость в м</w:t>
      </w:r>
      <w:r>
        <w:rPr>
          <w:vertAlign w:val="superscript"/>
        </w:rPr>
        <w:t>3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Температура хранения продукта: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Максимальное рабочее давление: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Год ввода в эксплуатацию: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  <w:outlineLvl w:val="2"/>
      </w:pPr>
      <w:r>
        <w:lastRenderedPageBreak/>
        <w:t>Схема расположения точек измерения толщины стенок</w: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center"/>
      </w:pPr>
      <w:r>
        <w:t>Развертка стенки внутренней оболочки ИР позиция ____</w:t>
      </w:r>
    </w:p>
    <w:p w:rsidR="00452DEC" w:rsidRDefault="00452DEC">
      <w:pPr>
        <w:pStyle w:val="ConsPlusNormal"/>
        <w:jc w:val="center"/>
      </w:pPr>
    </w:p>
    <w:p w:rsidR="00452DEC" w:rsidRDefault="00452DEC">
      <w:pPr>
        <w:pStyle w:val="ConsPlusNormal"/>
        <w:jc w:val="center"/>
      </w:pPr>
      <w:r w:rsidRPr="00EC7DB0">
        <w:rPr>
          <w:position w:val="-140"/>
        </w:rPr>
        <w:pict>
          <v:shape id="_x0000_i1028" style="width:364.75pt;height:151.45pt" coordsize="" o:spt="100" adj="0,,0" path="" filled="f" stroked="f">
            <v:stroke joinstyle="miter"/>
            <v:imagedata r:id="rId58" o:title="base_1_315438_32771"/>
            <v:formulas/>
            <v:path o:connecttype="segments"/>
          </v:shape>
        </w:pict>
      </w: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ind w:firstLine="540"/>
        <w:jc w:val="both"/>
      </w:pPr>
      <w:r>
        <w:t>где: 109 - 126 - нумерация листов;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мш1 - мш2 - монтажные швы;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гш1 - гш6 - горизонтальные швы;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вш1 - вш18 - вертикальные швы;</w:t>
      </w:r>
    </w:p>
    <w:p w:rsidR="00452DEC" w:rsidRDefault="00452DEC">
      <w:pPr>
        <w:pStyle w:val="ConsPlusNormal"/>
        <w:spacing w:before="220"/>
        <w:ind w:firstLine="540"/>
        <w:jc w:val="both"/>
      </w:pPr>
      <w:r>
        <w:t>уш - уторный шов</w:t>
      </w:r>
    </w:p>
    <w:p w:rsidR="00452DEC" w:rsidRDefault="00452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2310"/>
        <w:gridCol w:w="989"/>
        <w:gridCol w:w="1005"/>
        <w:gridCol w:w="1066"/>
        <w:gridCol w:w="900"/>
        <w:gridCol w:w="900"/>
        <w:gridCol w:w="900"/>
      </w:tblGrid>
      <w:tr w:rsidR="00452DEC">
        <w:tc>
          <w:tcPr>
            <w:tcW w:w="992" w:type="dxa"/>
            <w:vMerge w:val="restart"/>
          </w:tcPr>
          <w:p w:rsidR="00452DEC" w:rsidRDefault="00452DEC">
            <w:pPr>
              <w:pStyle w:val="ConsPlusNormal"/>
              <w:jc w:val="center"/>
            </w:pPr>
            <w:r>
              <w:t>Ц</w:t>
            </w:r>
          </w:p>
          <w:p w:rsidR="00452DEC" w:rsidRDefault="00452DE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10" w:type="dxa"/>
            <w:vMerge w:val="restart"/>
          </w:tcPr>
          <w:p w:rsidR="00452DEC" w:rsidRDefault="00452DEC">
            <w:pPr>
              <w:pStyle w:val="ConsPlusNormal"/>
              <w:jc w:val="center"/>
            </w:pPr>
            <w:r>
              <w:t>Паспортная толщина</w:t>
            </w:r>
          </w:p>
        </w:tc>
        <w:tc>
          <w:tcPr>
            <w:tcW w:w="5760" w:type="dxa"/>
            <w:gridSpan w:val="6"/>
          </w:tcPr>
          <w:p w:rsidR="00452DEC" w:rsidRDefault="00452DEC">
            <w:pPr>
              <w:pStyle w:val="ConsPlusNormal"/>
              <w:jc w:val="center"/>
            </w:pPr>
            <w:r>
              <w:t>Фактическая толщина, мм</w:t>
            </w:r>
          </w:p>
        </w:tc>
      </w:tr>
      <w:tr w:rsidR="00452DEC">
        <w:tc>
          <w:tcPr>
            <w:tcW w:w="992" w:type="dxa"/>
            <w:vMerge/>
          </w:tcPr>
          <w:p w:rsidR="00452DEC" w:rsidRDefault="00452DEC"/>
        </w:tc>
        <w:tc>
          <w:tcPr>
            <w:tcW w:w="2310" w:type="dxa"/>
            <w:vMerge/>
          </w:tcPr>
          <w:p w:rsidR="00452DEC" w:rsidRDefault="00452DEC"/>
        </w:tc>
        <w:tc>
          <w:tcPr>
            <w:tcW w:w="989" w:type="dxa"/>
          </w:tcPr>
          <w:p w:rsidR="00452DEC" w:rsidRDefault="00452DEC">
            <w:pPr>
              <w:pStyle w:val="ConsPlusNormal"/>
              <w:jc w:val="center"/>
            </w:pPr>
            <w:r>
              <w:t>Замер</w:t>
            </w:r>
          </w:p>
        </w:tc>
        <w:tc>
          <w:tcPr>
            <w:tcW w:w="1005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66" w:type="dxa"/>
          </w:tcPr>
          <w:p w:rsidR="00452DEC" w:rsidRDefault="00452DEC">
            <w:pPr>
              <w:pStyle w:val="ConsPlusNormal"/>
              <w:jc w:val="center"/>
            </w:pPr>
            <w:r>
              <w:t>Замер</w:t>
            </w:r>
          </w:p>
        </w:tc>
        <w:tc>
          <w:tcPr>
            <w:tcW w:w="900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0" w:type="dxa"/>
          </w:tcPr>
          <w:p w:rsidR="00452DEC" w:rsidRDefault="00452DEC">
            <w:pPr>
              <w:pStyle w:val="ConsPlusNormal"/>
              <w:jc w:val="center"/>
            </w:pPr>
            <w:r>
              <w:t>Замер</w:t>
            </w:r>
          </w:p>
        </w:tc>
        <w:tc>
          <w:tcPr>
            <w:tcW w:w="900" w:type="dxa"/>
          </w:tcPr>
          <w:p w:rsidR="00452DEC" w:rsidRDefault="00452DEC">
            <w:pPr>
              <w:pStyle w:val="ConsPlusNormal"/>
              <w:jc w:val="center"/>
            </w:pPr>
            <w:r>
              <w:t>Дата</w:t>
            </w:r>
          </w:p>
        </w:tc>
      </w:tr>
      <w:tr w:rsidR="00452DEC">
        <w:tc>
          <w:tcPr>
            <w:tcW w:w="992" w:type="dxa"/>
            <w:vMerge/>
          </w:tcPr>
          <w:p w:rsidR="00452DEC" w:rsidRDefault="00452DEC"/>
        </w:tc>
        <w:tc>
          <w:tcPr>
            <w:tcW w:w="2310" w:type="dxa"/>
            <w:vMerge/>
          </w:tcPr>
          <w:p w:rsidR="00452DEC" w:rsidRDefault="00452DEC"/>
        </w:tc>
        <w:tc>
          <w:tcPr>
            <w:tcW w:w="989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0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9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1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9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0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9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1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9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0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9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1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9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0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9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1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9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0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9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1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9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0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9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1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9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0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  <w:tr w:rsidR="00452DEC">
        <w:tc>
          <w:tcPr>
            <w:tcW w:w="992" w:type="dxa"/>
          </w:tcPr>
          <w:p w:rsidR="00452DEC" w:rsidRDefault="00452DEC">
            <w:pPr>
              <w:pStyle w:val="ConsPlusNormal"/>
            </w:pPr>
          </w:p>
        </w:tc>
        <w:tc>
          <w:tcPr>
            <w:tcW w:w="231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89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05" w:type="dxa"/>
          </w:tcPr>
          <w:p w:rsidR="00452DEC" w:rsidRDefault="00452DEC">
            <w:pPr>
              <w:pStyle w:val="ConsPlusNormal"/>
            </w:pPr>
          </w:p>
        </w:tc>
        <w:tc>
          <w:tcPr>
            <w:tcW w:w="1066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  <w:tc>
          <w:tcPr>
            <w:tcW w:w="900" w:type="dxa"/>
          </w:tcPr>
          <w:p w:rsidR="00452DEC" w:rsidRDefault="00452DEC">
            <w:pPr>
              <w:pStyle w:val="ConsPlusNormal"/>
            </w:pPr>
          </w:p>
        </w:tc>
      </w:tr>
    </w:tbl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jc w:val="both"/>
      </w:pPr>
    </w:p>
    <w:p w:rsidR="00452DEC" w:rsidRDefault="00452D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57B" w:rsidRDefault="00452DEC">
      <w:bookmarkStart w:id="21" w:name="_GoBack"/>
      <w:bookmarkEnd w:id="21"/>
    </w:p>
    <w:sectPr w:rsidR="006C257B" w:rsidSect="00EC7DB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EC"/>
    <w:rsid w:val="00452DEC"/>
    <w:rsid w:val="00755B1D"/>
    <w:rsid w:val="00E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2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2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2D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2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2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2D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950AD12D84C0436B2F708F7149FFCDB3132BD9DE4A89D7A1BC95E8EE73853B5262D72746737D5660IFOBL" TargetMode="External"/><Relationship Id="rId18" Type="http://schemas.openxmlformats.org/officeDocument/2006/relationships/hyperlink" Target="consultantplus://offline/ref=AF950AD12D84C0436B2F6F9A7449FFCDB910268C861A8F80FEEC93BDBC33DB621325C426416D7A5764F9074A85647BB1C48627FDB6CE4B29I3O9L" TargetMode="External"/><Relationship Id="rId26" Type="http://schemas.openxmlformats.org/officeDocument/2006/relationships/hyperlink" Target="consultantplus://offline/ref=AF950AD12D84C0436B2F6C8F6D49FFCDBF17278F8948D882AFB99DB8B4638172056CCB245F6D784863F252I1O2L" TargetMode="External"/><Relationship Id="rId39" Type="http://schemas.openxmlformats.org/officeDocument/2006/relationships/hyperlink" Target="consultantplus://offline/ref=AF950AD12D84C0436B2F6F9A7449FFCDB916288D86168F80FEEC93BDBC33DB6201259C2A436E615666EC511BC0I3O8L" TargetMode="External"/><Relationship Id="rId21" Type="http://schemas.openxmlformats.org/officeDocument/2006/relationships/hyperlink" Target="consultantplus://offline/ref=AF950AD12D84C0436B2F708F7149FFCDBA1D22878515D28AF6B59FBFBB3C84671434C42542737F517FF0531AICO8L" TargetMode="External"/><Relationship Id="rId34" Type="http://schemas.openxmlformats.org/officeDocument/2006/relationships/hyperlink" Target="consultantplus://offline/ref=AF950AD12D84C0436B2F708F7149FFCDBA1D268F8715D28AF6B59FBFBB3C84671434C42542737F517FF0531AICO8L" TargetMode="External"/><Relationship Id="rId42" Type="http://schemas.openxmlformats.org/officeDocument/2006/relationships/hyperlink" Target="consultantplus://offline/ref=AF950AD12D84C0436B2F708F7149FFCDBA16218A8215D28AF6B59FBFBB3C84671434C42542737F517FF0531AICO8L" TargetMode="External"/><Relationship Id="rId47" Type="http://schemas.openxmlformats.org/officeDocument/2006/relationships/hyperlink" Target="consultantplus://offline/ref=AF950AD12D84C0436B2F708F7149FFCDBA16218A8215D28AF6B59FBFBB3C84671434C42542737F517FF0531AICO8L" TargetMode="External"/><Relationship Id="rId50" Type="http://schemas.openxmlformats.org/officeDocument/2006/relationships/hyperlink" Target="consultantplus://offline/ref=AF950AD12D84C0436B2F6C8F6D49FFCDBC15218D8948D882AFB99DB8B4638172056CCB245F6D784863F252I1O2L" TargetMode="External"/><Relationship Id="rId55" Type="http://schemas.openxmlformats.org/officeDocument/2006/relationships/image" Target="media/image1.png"/><Relationship Id="rId7" Type="http://schemas.openxmlformats.org/officeDocument/2006/relationships/hyperlink" Target="consultantplus://offline/ref=AF950AD12D84C0436B2F6F9A7449FFCDBA1C248B85198F80FEEC93BDBC33DB621325C426416D7F5760F9074A85647BB1C48627FDB6CE4B29I3O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950AD12D84C0436B2F6F9A7449FFCDBF1623888615D28AF6B59FBFBB3C8475146CC827416D7E576AA6025F943C74B0D99820E4AACC4AI2O1L" TargetMode="External"/><Relationship Id="rId29" Type="http://schemas.openxmlformats.org/officeDocument/2006/relationships/hyperlink" Target="consultantplus://offline/ref=AF950AD12D84C0436B2F708F7149FFCDB916248B8115D28AF6B59FBFBB3C84671434C42542737F517FF0531AICO8L" TargetMode="External"/><Relationship Id="rId11" Type="http://schemas.openxmlformats.org/officeDocument/2006/relationships/hyperlink" Target="consultantplus://offline/ref=AF950AD12D84C0436B2F6F9A7449FFCDB91528888B1A8F80FEEC93BDBC33DB621325C426416D7F5761F9074A85647BB1C48627FDB6CE4B29I3O9L" TargetMode="External"/><Relationship Id="rId24" Type="http://schemas.openxmlformats.org/officeDocument/2006/relationships/hyperlink" Target="consultantplus://offline/ref=AF950AD12D84C0436B2F6F9A7449FFCDB910268C861A8F80FEEC93BDBC33DB621325C426416D7A5764F9074A85647BB1C48627FDB6CE4B29I3O9L" TargetMode="External"/><Relationship Id="rId32" Type="http://schemas.openxmlformats.org/officeDocument/2006/relationships/hyperlink" Target="consultantplus://offline/ref=AF950AD12D84C0436B2F708F7149FFCDB917258E8515D28AF6B59FBFBB3C84671434C42542737F517FF0531AICO8L" TargetMode="External"/><Relationship Id="rId37" Type="http://schemas.openxmlformats.org/officeDocument/2006/relationships/hyperlink" Target="consultantplus://offline/ref=AF950AD12D84C0436B2F708F7149FFCDB917258E8515D28AF6B59FBFBB3C84671434C42542737F517FF0531AICO8L" TargetMode="External"/><Relationship Id="rId40" Type="http://schemas.openxmlformats.org/officeDocument/2006/relationships/hyperlink" Target="consultantplus://offline/ref=AF950AD12D84C0436B2F6F9A7449FFCDBA1C2687821A8F80FEEC93BDBC33DB621325C426416D7F5668F9074A85647BB1C48627FDB6CE4B29I3O9L" TargetMode="External"/><Relationship Id="rId45" Type="http://schemas.openxmlformats.org/officeDocument/2006/relationships/hyperlink" Target="consultantplus://offline/ref=AF950AD12D84C0436B2F708F7149FFCDBA16218A8215D28AF6B59FBFBB3C84671434C42542737F517FF0531AICO8L" TargetMode="External"/><Relationship Id="rId53" Type="http://schemas.openxmlformats.org/officeDocument/2006/relationships/hyperlink" Target="consultantplus://offline/ref=AF950AD12D84C0436B2F708F7149FFCDBA1621868415D28AF6B59FBFBB3C84671434C42542737F517FF0531AICO8L" TargetMode="External"/><Relationship Id="rId58" Type="http://schemas.openxmlformats.org/officeDocument/2006/relationships/image" Target="media/image4.png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AF950AD12D84C0436B2F6F9A7449FFCDB910268C861A8F80FEEC93BDBC33DB621325C426416D7A5764F9074A85647BB1C48627FDB6CE4B29I3O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950AD12D84C0436B2F6F9A7449FFCDBA1C248B85198F80FEEC93BDBC33DB621325C426416D7F5760F9074A85647BB1C48627FDB6CE4B29I3O9L" TargetMode="External"/><Relationship Id="rId14" Type="http://schemas.openxmlformats.org/officeDocument/2006/relationships/hyperlink" Target="consultantplus://offline/ref=AF950AD12D84C0436B2F6F9A7449FFCDB910268C861A8F80FEEC93BDBC33DB621325C426416D7F5762F9074A85647BB1C48627FDB6CE4B29I3O9L" TargetMode="External"/><Relationship Id="rId22" Type="http://schemas.openxmlformats.org/officeDocument/2006/relationships/hyperlink" Target="consultantplus://offline/ref=AF950AD12D84C0436B2F708F7149FFCDBA16238B8948D882AFB99DB8B4638172056CCB245F6D784863F252I1O2L" TargetMode="External"/><Relationship Id="rId27" Type="http://schemas.openxmlformats.org/officeDocument/2006/relationships/hyperlink" Target="consultantplus://offline/ref=AF950AD12D84C0436B2F6C8F6D49FFCDB81C268C8948D882AFB99DB8B4638172056CCB245F6D784863F252I1O2L" TargetMode="External"/><Relationship Id="rId30" Type="http://schemas.openxmlformats.org/officeDocument/2006/relationships/hyperlink" Target="consultantplus://offline/ref=AF950AD12D84C0436B2F6F9A7449FFCDB9122886821B8F80FEEC93BDBC33DB6201259C2A436E615666EC511BC0I3O8L" TargetMode="External"/><Relationship Id="rId35" Type="http://schemas.openxmlformats.org/officeDocument/2006/relationships/hyperlink" Target="consultantplus://offline/ref=AF950AD12D84C0436B2F708F7149FFCDB916248B8115D28AF6B59FBFBB3C84671434C42542737F517FF0531AICO8L" TargetMode="External"/><Relationship Id="rId43" Type="http://schemas.openxmlformats.org/officeDocument/2006/relationships/hyperlink" Target="consultantplus://offline/ref=AF950AD12D84C0436B2F708F7149FFCDBA16218A8215D28AF6B59FBFBB3C84671434C42542737F517FF0531AICO8L" TargetMode="External"/><Relationship Id="rId48" Type="http://schemas.openxmlformats.org/officeDocument/2006/relationships/hyperlink" Target="consultantplus://offline/ref=AF950AD12D84C0436B2F708F7149FFCDBA16218A8215D28AF6B59FBFBB3C84671434C42542737F517FF0531AICO8L" TargetMode="External"/><Relationship Id="rId56" Type="http://schemas.openxmlformats.org/officeDocument/2006/relationships/image" Target="media/image2.png"/><Relationship Id="rId8" Type="http://schemas.openxmlformats.org/officeDocument/2006/relationships/hyperlink" Target="consultantplus://offline/ref=AF950AD12D84C0436B2F6F9A7449FFCDB915238980198F80FEEC93BDBC33DB621325C426416D7F5467F9074A85647BB1C48627FDB6CE4B29I3O9L" TargetMode="External"/><Relationship Id="rId51" Type="http://schemas.openxmlformats.org/officeDocument/2006/relationships/hyperlink" Target="consultantplus://offline/ref=AF950AD12D84C0436B2F708F7149FFCDBA17298C8515D28AF6B59FBFBB3C84671434C42542737F517FF0531AICO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950AD12D84C0436B2F6F9A7449FFCDB915238980198F80FEEC93BDBC33DB621325C426416D7F5467F9074A85647BB1C48627FDB6CE4B29I3O9L" TargetMode="External"/><Relationship Id="rId17" Type="http://schemas.openxmlformats.org/officeDocument/2006/relationships/hyperlink" Target="consultantplus://offline/ref=AF950AD12D84C0436B2F708F7149FFCDBA1C268C8415D28AF6B59FBFBB3C84671434C42542737F517FF0531AICO8L" TargetMode="External"/><Relationship Id="rId25" Type="http://schemas.openxmlformats.org/officeDocument/2006/relationships/hyperlink" Target="consultantplus://offline/ref=AF950AD12D84C0436B2F708F7149FFCDB912258E8948D882AFB99DB8B4638172056CCB245F6D784863F252I1O2L" TargetMode="External"/><Relationship Id="rId33" Type="http://schemas.openxmlformats.org/officeDocument/2006/relationships/hyperlink" Target="consultantplus://offline/ref=AF950AD12D84C0436B2F6F9A7449FFCDB815228D851C8F80FEEC93BDBC33DB6201259C2A436E615666EC511BC0I3O8L" TargetMode="External"/><Relationship Id="rId38" Type="http://schemas.openxmlformats.org/officeDocument/2006/relationships/hyperlink" Target="consultantplus://offline/ref=AF950AD12D84C0436B2F6F9A7449FFCDB916288D861B8F80FEEC93BDBC33DB6201259C2A436E615666EC511BC0I3O8L" TargetMode="External"/><Relationship Id="rId46" Type="http://schemas.openxmlformats.org/officeDocument/2006/relationships/hyperlink" Target="consultantplus://offline/ref=AF950AD12D84C0436B2F708F7149FFCDBA16218A8215D28AF6B59FBFBB3C84671434C42542737F517FF0531AICO8L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AF950AD12D84C0436B2F708F7149FFCDBA1D268E8215D28AF6B59FBFBB3C84671434C42542737F517FF0531AICO8L" TargetMode="External"/><Relationship Id="rId41" Type="http://schemas.openxmlformats.org/officeDocument/2006/relationships/hyperlink" Target="consultantplus://offline/ref=AF950AD12D84C0436B2F708F7149FFCDBA16218A8215D28AF6B59FBFBB3C84671434C42542737F517FF0531AICO8L" TargetMode="External"/><Relationship Id="rId54" Type="http://schemas.openxmlformats.org/officeDocument/2006/relationships/hyperlink" Target="consultantplus://offline/ref=AF950AD12D84C0436B2F708F7149FFCDBA16218A8215D28AF6B59FBFBB3C84671434C42542737F517FF0531AICO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950AD12D84C0436B2F6F9A7449FFCDB815238981168F80FEEC93BDBC33DB621325C425486C740230B60616C33268B3C08625FAA9ICO5L" TargetMode="External"/><Relationship Id="rId15" Type="http://schemas.openxmlformats.org/officeDocument/2006/relationships/hyperlink" Target="consultantplus://offline/ref=AF950AD12D84C0436B2F6F9A7449FFCDBF1623888415D28AF6B59FBFBB3C8475146CC827416D7E576AA6025F943C74B0D99820E4AACC4AI2O1L" TargetMode="External"/><Relationship Id="rId23" Type="http://schemas.openxmlformats.org/officeDocument/2006/relationships/hyperlink" Target="consultantplus://offline/ref=AF950AD12D84C0436B2F708F7149FFCDBA1D238A8415D28AF6B59FBFBB3C84671434C42542737F517FF0531AICO8L" TargetMode="External"/><Relationship Id="rId28" Type="http://schemas.openxmlformats.org/officeDocument/2006/relationships/hyperlink" Target="consultantplus://offline/ref=AF950AD12D84C0436B2F708F7149FFCDB915248E8B15D28AF6B59FBFBB3C84671434C42542737F517FF0531AICO8L" TargetMode="External"/><Relationship Id="rId36" Type="http://schemas.openxmlformats.org/officeDocument/2006/relationships/hyperlink" Target="consultantplus://offline/ref=AF950AD12D84C0436B2F708F7149FFCDB917298F8B15D28AF6B59FBFBB3C84671434C42542737F517FF0531AICO8L" TargetMode="External"/><Relationship Id="rId49" Type="http://schemas.openxmlformats.org/officeDocument/2006/relationships/hyperlink" Target="consultantplus://offline/ref=AF950AD12D84C0436B2F708F7149FFCDBA16218A8215D28AF6B59FBFBB3C84671434C42542737F517FF0531AICO8L" TargetMode="External"/><Relationship Id="rId57" Type="http://schemas.openxmlformats.org/officeDocument/2006/relationships/image" Target="media/image3.png"/><Relationship Id="rId10" Type="http://schemas.openxmlformats.org/officeDocument/2006/relationships/hyperlink" Target="consultantplus://offline/ref=AF950AD12D84C0436B2F6F9A7449FFCDB915238980198F80FEEC93BDBC33DB621325C426416D7F5467F9074A85647BB1C48627FDB6CE4B29I3O9L" TargetMode="External"/><Relationship Id="rId31" Type="http://schemas.openxmlformats.org/officeDocument/2006/relationships/hyperlink" Target="consultantplus://offline/ref=AF950AD12D84C0436B2F708F7149FFCDB917298F8B15D28AF6B59FBFBB3C84671434C42542737F517FF0531AICO8L" TargetMode="External"/><Relationship Id="rId44" Type="http://schemas.openxmlformats.org/officeDocument/2006/relationships/hyperlink" Target="consultantplus://offline/ref=AF950AD12D84C0436B2F708F7149FFCDBA16218A8215D28AF6B59FBFBB3C84671434C42542737F517FF0531AICO8L" TargetMode="External"/><Relationship Id="rId52" Type="http://schemas.openxmlformats.org/officeDocument/2006/relationships/hyperlink" Target="consultantplus://offline/ref=AF950AD12D84C0436B2F708F7149FFCDBA17298C8515D28AF6B59FBFBB3C84671434C42542737F517FF0531AICO8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13023</Words>
  <Characters>74233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Борзунов Дмитрий Олегович</dc:creator>
  <cp:lastModifiedBy>Борзунов Дмитрий Олегович</cp:lastModifiedBy>
  <cp:revision>1</cp:revision>
  <dcterms:created xsi:type="dcterms:W3CDTF">2019-07-23T11:14:00Z</dcterms:created>
  <dcterms:modified xsi:type="dcterms:W3CDTF">2019-07-23T11:14:00Z</dcterms:modified>
</cp:coreProperties>
</file>